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3051" w14:textId="77777777" w:rsidR="00421C7C" w:rsidRDefault="00421C7C">
      <w:pPr>
        <w:pStyle w:val="BodyText"/>
        <w:rPr>
          <w:sz w:val="20"/>
        </w:rPr>
      </w:pPr>
    </w:p>
    <w:p w14:paraId="28D09068" w14:textId="77777777" w:rsidR="00421C7C" w:rsidRDefault="00421C7C">
      <w:pPr>
        <w:pStyle w:val="BodyText"/>
        <w:rPr>
          <w:sz w:val="20"/>
        </w:rPr>
      </w:pPr>
    </w:p>
    <w:p w14:paraId="6440BEB8" w14:textId="77777777" w:rsidR="00421C7C" w:rsidRDefault="00421C7C">
      <w:pPr>
        <w:pStyle w:val="BodyText"/>
        <w:rPr>
          <w:sz w:val="20"/>
        </w:rPr>
      </w:pPr>
    </w:p>
    <w:p w14:paraId="22E189FD" w14:textId="77777777" w:rsidR="00421C7C" w:rsidRDefault="00421C7C">
      <w:pPr>
        <w:pStyle w:val="BodyText"/>
        <w:rPr>
          <w:sz w:val="20"/>
        </w:rPr>
      </w:pPr>
    </w:p>
    <w:p w14:paraId="41776D07" w14:textId="77777777" w:rsidR="00421C7C" w:rsidRDefault="00421C7C">
      <w:pPr>
        <w:pStyle w:val="BodyText"/>
        <w:rPr>
          <w:sz w:val="20"/>
        </w:rPr>
      </w:pPr>
    </w:p>
    <w:p w14:paraId="621FA014" w14:textId="77777777" w:rsidR="00421C7C" w:rsidRDefault="00421C7C">
      <w:pPr>
        <w:pStyle w:val="BodyText"/>
        <w:rPr>
          <w:sz w:val="20"/>
        </w:rPr>
      </w:pPr>
    </w:p>
    <w:p w14:paraId="724CFC53" w14:textId="77777777" w:rsidR="00421C7C" w:rsidRDefault="00421C7C">
      <w:pPr>
        <w:pStyle w:val="BodyText"/>
        <w:rPr>
          <w:sz w:val="20"/>
        </w:rPr>
      </w:pPr>
    </w:p>
    <w:p w14:paraId="0E78ECEC" w14:textId="77777777" w:rsidR="00421C7C" w:rsidRDefault="00421C7C">
      <w:pPr>
        <w:pStyle w:val="BodyText"/>
        <w:rPr>
          <w:sz w:val="20"/>
        </w:rPr>
      </w:pPr>
    </w:p>
    <w:p w14:paraId="52EF52C7" w14:textId="77777777" w:rsidR="00C210C8" w:rsidRDefault="00C210C8" w:rsidP="00753890">
      <w:pPr>
        <w:jc w:val="center"/>
        <w:rPr>
          <w:b/>
          <w:bCs/>
          <w:sz w:val="72"/>
          <w:szCs w:val="72"/>
          <w:u w:val="single"/>
        </w:rPr>
      </w:pPr>
    </w:p>
    <w:p w14:paraId="4BB6BA93" w14:textId="77777777" w:rsidR="00C210C8" w:rsidRDefault="00C210C8" w:rsidP="00753890">
      <w:pPr>
        <w:jc w:val="center"/>
        <w:rPr>
          <w:b/>
          <w:bCs/>
          <w:sz w:val="72"/>
          <w:szCs w:val="72"/>
          <w:u w:val="single"/>
        </w:rPr>
      </w:pPr>
    </w:p>
    <w:p w14:paraId="42E3AF5A" w14:textId="77777777" w:rsidR="00C210C8" w:rsidRDefault="00C210C8" w:rsidP="00753890">
      <w:pPr>
        <w:jc w:val="center"/>
        <w:rPr>
          <w:b/>
          <w:bCs/>
          <w:sz w:val="72"/>
          <w:szCs w:val="72"/>
          <w:u w:val="single"/>
        </w:rPr>
      </w:pPr>
    </w:p>
    <w:p w14:paraId="5025DB72" w14:textId="3C206C33" w:rsidR="00421C7C" w:rsidRPr="00753890" w:rsidRDefault="00287BFE" w:rsidP="00753890">
      <w:pPr>
        <w:jc w:val="center"/>
        <w:rPr>
          <w:b/>
          <w:bCs/>
          <w:sz w:val="72"/>
          <w:szCs w:val="72"/>
          <w:u w:val="single"/>
        </w:rPr>
      </w:pPr>
      <w:r w:rsidRPr="00753890">
        <w:rPr>
          <w:b/>
          <w:bCs/>
          <w:sz w:val="72"/>
          <w:szCs w:val="72"/>
          <w:u w:val="single"/>
        </w:rPr>
        <w:t>PROHIBITION OF</w:t>
      </w:r>
    </w:p>
    <w:p w14:paraId="576089B7" w14:textId="42FCF500" w:rsidR="00421C7C" w:rsidRPr="00753890" w:rsidRDefault="00287BFE" w:rsidP="00753890">
      <w:pPr>
        <w:jc w:val="center"/>
        <w:rPr>
          <w:b/>
          <w:bCs/>
          <w:sz w:val="72"/>
          <w:szCs w:val="72"/>
          <w:u w:val="single"/>
        </w:rPr>
      </w:pPr>
      <w:r w:rsidRPr="00753890">
        <w:rPr>
          <w:b/>
          <w:bCs/>
          <w:sz w:val="72"/>
          <w:szCs w:val="72"/>
          <w:u w:val="single"/>
        </w:rPr>
        <w:t>INSIDER TRADING POLICY</w:t>
      </w:r>
    </w:p>
    <w:p w14:paraId="2D902180" w14:textId="77777777" w:rsidR="00421C7C" w:rsidRDefault="00421C7C">
      <w:pPr>
        <w:sectPr w:rsidR="00421C7C" w:rsidSect="00753890">
          <w:headerReference w:type="default" r:id="rId7"/>
          <w:footerReference w:type="default" r:id="rId8"/>
          <w:type w:val="continuous"/>
          <w:pgSz w:w="12240" w:h="15840"/>
          <w:pgMar w:top="1360" w:right="940" w:bottom="280" w:left="960" w:header="727" w:footer="720" w:gutter="0"/>
          <w:pgBorders w:offsetFrom="page">
            <w:top w:val="single" w:sz="4" w:space="24" w:color="auto"/>
            <w:left w:val="single" w:sz="4" w:space="24" w:color="auto"/>
            <w:bottom w:val="single" w:sz="4" w:space="24" w:color="auto"/>
            <w:right w:val="single" w:sz="4" w:space="24" w:color="auto"/>
          </w:pgBorders>
          <w:cols w:space="720"/>
        </w:sectPr>
      </w:pPr>
    </w:p>
    <w:p w14:paraId="34B48FDF" w14:textId="77777777" w:rsidR="00421C7C" w:rsidRDefault="00287BFE">
      <w:pPr>
        <w:pStyle w:val="Heading1"/>
        <w:ind w:left="120"/>
      </w:pPr>
      <w:r>
        <w:lastRenderedPageBreak/>
        <w:t>INTRODUCTION:</w:t>
      </w:r>
    </w:p>
    <w:p w14:paraId="0E001B3B" w14:textId="77777777" w:rsidR="00421C7C" w:rsidRDefault="00421C7C">
      <w:pPr>
        <w:pStyle w:val="BodyText"/>
        <w:spacing w:before="6"/>
        <w:rPr>
          <w:b/>
          <w:sz w:val="19"/>
        </w:rPr>
      </w:pPr>
    </w:p>
    <w:p w14:paraId="35216945" w14:textId="77777777" w:rsidR="00421C7C" w:rsidRDefault="00287BFE">
      <w:pPr>
        <w:pStyle w:val="BodyText"/>
        <w:spacing w:before="1"/>
        <w:ind w:left="120" w:right="212"/>
        <w:jc w:val="both"/>
      </w:pPr>
      <w:r>
        <w:t>This Code of Conduct has been made pursuant to Regulation 8 and 9 of the SEBI (Prohibition of Insider Trading) Regulations, 2015 (herein referred as Regulations) as amended and may be modified by the Board of Directors of the Company from time to time.</w:t>
      </w:r>
    </w:p>
    <w:p w14:paraId="5DD056CE" w14:textId="77777777" w:rsidR="00421C7C" w:rsidRDefault="00421C7C">
      <w:pPr>
        <w:pStyle w:val="BodyText"/>
        <w:spacing w:before="1"/>
        <w:rPr>
          <w:sz w:val="23"/>
        </w:rPr>
      </w:pPr>
    </w:p>
    <w:p w14:paraId="1C9EF567" w14:textId="77777777" w:rsidR="00421C7C" w:rsidRDefault="00287BFE">
      <w:pPr>
        <w:spacing w:line="247" w:lineRule="auto"/>
        <w:ind w:left="120" w:right="153"/>
        <w:jc w:val="both"/>
      </w:pPr>
      <w:r>
        <w:t xml:space="preserve">The Board of Directors of the Company has adopted this </w:t>
      </w:r>
      <w:r>
        <w:rPr>
          <w:b/>
        </w:rPr>
        <w:t xml:space="preserve">“Prohibition of Insider Trading Policy” (the “Policy”) </w:t>
      </w:r>
      <w:r>
        <w:t>to comply with the SEBI (Prohibition of Insider Trading) Regulations, 2015 (“SEBI Regulations”) as amended from time to</w:t>
      </w:r>
      <w:r>
        <w:rPr>
          <w:spacing w:val="-9"/>
        </w:rPr>
        <w:t xml:space="preserve"> </w:t>
      </w:r>
      <w:r>
        <w:t>time.</w:t>
      </w:r>
    </w:p>
    <w:p w14:paraId="19393EB9" w14:textId="77777777" w:rsidR="00421C7C" w:rsidRDefault="00421C7C">
      <w:pPr>
        <w:pStyle w:val="BodyText"/>
        <w:spacing w:before="4"/>
      </w:pPr>
    </w:p>
    <w:p w14:paraId="4427EB91" w14:textId="12C1A786" w:rsidR="00421C7C" w:rsidRDefault="00287BFE">
      <w:pPr>
        <w:pStyle w:val="BodyText"/>
        <w:spacing w:line="242" w:lineRule="auto"/>
        <w:ind w:left="120" w:right="150"/>
        <w:jc w:val="both"/>
      </w:pPr>
      <w:r>
        <w:t>This policy shall be applicable to all Insiders (as defined herein) of the Company</w:t>
      </w:r>
      <w:r w:rsidR="00EA1C0B">
        <w:t xml:space="preserve"> </w:t>
      </w:r>
      <w:r>
        <w:t>including designated persons and immediate relatives of designated persons as defined in this policy. The SEBI Regulations prohibit an Insider from Trading in the securities of a company listed on any stock exchange when in possession of any unpublished price sensitive information.</w:t>
      </w:r>
    </w:p>
    <w:p w14:paraId="4A84E188" w14:textId="77777777" w:rsidR="00421C7C" w:rsidRDefault="00421C7C">
      <w:pPr>
        <w:pStyle w:val="BodyText"/>
        <w:spacing w:before="3"/>
      </w:pPr>
    </w:p>
    <w:p w14:paraId="66CCFFA9" w14:textId="77777777" w:rsidR="00421C7C" w:rsidRDefault="00287BFE">
      <w:pPr>
        <w:pStyle w:val="BodyText"/>
        <w:ind w:left="120" w:right="148"/>
        <w:jc w:val="both"/>
      </w:pPr>
      <w:r>
        <w:t>The Company endeavors to preserve the confidentiality of Un-published Sensitive information (UPSI) and to prevent misuse of such information. The Company is committed to transparency and fairness in dealing with all the stakeholders and in ensuring adherence to all laws and regulations.</w:t>
      </w:r>
    </w:p>
    <w:p w14:paraId="6178EDC1" w14:textId="77777777" w:rsidR="00421C7C" w:rsidRDefault="00421C7C">
      <w:pPr>
        <w:pStyle w:val="BodyText"/>
        <w:spacing w:before="3"/>
        <w:rPr>
          <w:sz w:val="23"/>
        </w:rPr>
      </w:pPr>
    </w:p>
    <w:p w14:paraId="7745EC83" w14:textId="4B5169AA" w:rsidR="00421C7C" w:rsidRDefault="00287BFE">
      <w:pPr>
        <w:pStyle w:val="BodyText"/>
        <w:spacing w:before="1" w:line="249" w:lineRule="auto"/>
        <w:ind w:left="120" w:right="156"/>
        <w:jc w:val="both"/>
      </w:pPr>
      <w:r>
        <w:rPr>
          <w:b/>
        </w:rPr>
        <w:t>"</w:t>
      </w:r>
      <w:r w:rsidR="008A7650">
        <w:rPr>
          <w:b/>
        </w:rPr>
        <w:t>Unpublished</w:t>
      </w:r>
      <w:r>
        <w:rPr>
          <w:b/>
        </w:rPr>
        <w:t xml:space="preserve"> price sensitive information" </w:t>
      </w:r>
      <w:r>
        <w:t>means any information, relating to a company or its securities, directly or indirectly, that is not generally available which upon becoming generally available, is likely to materially affect the price of the securities and shall, ordinarily including but not restricted to, information relating to the following:</w:t>
      </w:r>
      <w:r>
        <w:rPr>
          <w:spacing w:val="-2"/>
        </w:rPr>
        <w:t xml:space="preserve"> </w:t>
      </w:r>
      <w:r>
        <w:t>–</w:t>
      </w:r>
    </w:p>
    <w:p w14:paraId="508F50E7" w14:textId="77777777" w:rsidR="00421C7C" w:rsidRDefault="00421C7C">
      <w:pPr>
        <w:pStyle w:val="BodyText"/>
        <w:spacing w:before="7"/>
      </w:pPr>
    </w:p>
    <w:p w14:paraId="251F9CBD" w14:textId="77777777" w:rsidR="00421C7C" w:rsidRDefault="00287BFE">
      <w:pPr>
        <w:pStyle w:val="ListParagraph"/>
        <w:numPr>
          <w:ilvl w:val="0"/>
          <w:numId w:val="15"/>
        </w:numPr>
        <w:tabs>
          <w:tab w:val="left" w:pos="660"/>
          <w:tab w:val="left" w:pos="661"/>
        </w:tabs>
      </w:pPr>
      <w:r>
        <w:t>financial</w:t>
      </w:r>
      <w:r>
        <w:rPr>
          <w:spacing w:val="-3"/>
        </w:rPr>
        <w:t xml:space="preserve"> </w:t>
      </w:r>
      <w:r>
        <w:t>results;</w:t>
      </w:r>
    </w:p>
    <w:p w14:paraId="48CCCAF0" w14:textId="77777777" w:rsidR="00421C7C" w:rsidRDefault="00287BFE">
      <w:pPr>
        <w:pStyle w:val="ListParagraph"/>
        <w:numPr>
          <w:ilvl w:val="0"/>
          <w:numId w:val="15"/>
        </w:numPr>
        <w:tabs>
          <w:tab w:val="left" w:pos="665"/>
          <w:tab w:val="left" w:pos="666"/>
        </w:tabs>
        <w:spacing w:before="9"/>
        <w:ind w:left="665" w:hanging="546"/>
      </w:pPr>
      <w:r>
        <w:t>dividends;</w:t>
      </w:r>
    </w:p>
    <w:p w14:paraId="73922F94" w14:textId="77777777" w:rsidR="00421C7C" w:rsidRDefault="00287BFE">
      <w:pPr>
        <w:pStyle w:val="ListParagraph"/>
        <w:numPr>
          <w:ilvl w:val="0"/>
          <w:numId w:val="15"/>
        </w:numPr>
        <w:tabs>
          <w:tab w:val="left" w:pos="672"/>
          <w:tab w:val="left" w:pos="673"/>
        </w:tabs>
        <w:spacing w:before="11"/>
        <w:ind w:left="672" w:hanging="553"/>
      </w:pPr>
      <w:r>
        <w:t>change in capital</w:t>
      </w:r>
      <w:r>
        <w:rPr>
          <w:spacing w:val="-2"/>
        </w:rPr>
        <w:t xml:space="preserve"> </w:t>
      </w:r>
      <w:r>
        <w:t>structure;</w:t>
      </w:r>
    </w:p>
    <w:p w14:paraId="4A382B2A" w14:textId="77777777" w:rsidR="00421C7C" w:rsidRDefault="00287BFE">
      <w:pPr>
        <w:pStyle w:val="ListParagraph"/>
        <w:numPr>
          <w:ilvl w:val="0"/>
          <w:numId w:val="15"/>
        </w:numPr>
        <w:tabs>
          <w:tab w:val="left" w:pos="717"/>
          <w:tab w:val="left" w:pos="719"/>
        </w:tabs>
        <w:spacing w:before="9" w:line="247" w:lineRule="auto"/>
        <w:ind w:left="686" w:right="155" w:hanging="567"/>
      </w:pPr>
      <w:r>
        <w:t xml:space="preserve">mergers, de-mergers, acquisitions, </w:t>
      </w:r>
      <w:proofErr w:type="spellStart"/>
      <w:r>
        <w:t>delistings</w:t>
      </w:r>
      <w:proofErr w:type="spellEnd"/>
      <w:r>
        <w:t>, disposals and expansion of business and such other transactions</w:t>
      </w:r>
    </w:p>
    <w:p w14:paraId="67DCC166" w14:textId="77777777" w:rsidR="00421C7C" w:rsidRDefault="00287BFE">
      <w:pPr>
        <w:pStyle w:val="ListParagraph"/>
        <w:numPr>
          <w:ilvl w:val="0"/>
          <w:numId w:val="15"/>
        </w:numPr>
        <w:tabs>
          <w:tab w:val="left" w:pos="708"/>
          <w:tab w:val="left" w:pos="709"/>
        </w:tabs>
        <w:spacing w:before="4"/>
        <w:ind w:left="708" w:hanging="589"/>
      </w:pPr>
      <w:r>
        <w:t>changes in key managerial</w:t>
      </w:r>
      <w:r>
        <w:rPr>
          <w:spacing w:val="-7"/>
        </w:rPr>
        <w:t xml:space="preserve"> </w:t>
      </w:r>
      <w:r>
        <w:t>personnel.</w:t>
      </w:r>
    </w:p>
    <w:p w14:paraId="1AF4496A" w14:textId="77777777" w:rsidR="00421C7C" w:rsidRDefault="00421C7C">
      <w:pPr>
        <w:pStyle w:val="BodyText"/>
        <w:rPr>
          <w:sz w:val="24"/>
        </w:rPr>
      </w:pPr>
    </w:p>
    <w:p w14:paraId="28B11571" w14:textId="3FF9D114" w:rsidR="00421C7C" w:rsidRDefault="00287BFE" w:rsidP="00C210C8">
      <w:pPr>
        <w:pStyle w:val="BodyText"/>
        <w:spacing w:line="249" w:lineRule="auto"/>
        <w:ind w:left="120" w:right="149"/>
        <w:jc w:val="both"/>
      </w:pPr>
      <w:r>
        <w:t xml:space="preserve">It is intended that information relating to a company or securities, that is not generally available </w:t>
      </w:r>
      <w:r w:rsidR="00C210C8">
        <w:t>would-be</w:t>
      </w:r>
      <w:r>
        <w:t xml:space="preserve"> unpublished price sensitive information if it is likely to materially affect the price upon coming into the public domain. The types of matters that would ordinarily give rise to unpublished price sensitive information have been listed above to give illustrative guidance of unpublished price sensitive information.</w:t>
      </w:r>
    </w:p>
    <w:p w14:paraId="2C9050CA" w14:textId="77777777" w:rsidR="00421C7C" w:rsidRDefault="00421C7C">
      <w:pPr>
        <w:pStyle w:val="BodyText"/>
        <w:spacing w:before="8"/>
      </w:pPr>
    </w:p>
    <w:p w14:paraId="4CC649A5" w14:textId="77777777" w:rsidR="00C210C8" w:rsidRDefault="00287BFE" w:rsidP="00C210C8">
      <w:pPr>
        <w:pStyle w:val="BodyText"/>
        <w:spacing w:line="249" w:lineRule="auto"/>
        <w:ind w:left="120" w:right="150"/>
        <w:jc w:val="both"/>
      </w:pPr>
      <w:r>
        <w:rPr>
          <w:b/>
        </w:rPr>
        <w:t>“</w:t>
      </w:r>
      <w:r w:rsidR="00753890">
        <w:rPr>
          <w:b/>
        </w:rPr>
        <w:t>Generally</w:t>
      </w:r>
      <w:r>
        <w:rPr>
          <w:b/>
        </w:rPr>
        <w:t xml:space="preserve"> available information” </w:t>
      </w:r>
      <w:r>
        <w:t xml:space="preserve">is defined, it is intended that anyone in possession of or having access to unpublished price sensitive information should be considered an “insider” regardless of how one came in possession of or had access to such information. Various circumstances are provided for such a person to demonstrate that he has not indulged in insider trading. Therefore, this definition is intended to bring within its reach any person who is in receipt of or has access to unpublished price sensitive information. The onus of showing that a certain person was in possession of or had access to unpublished price sensitive information at the time of trading would, therefore, be on the person leveling the charge after which the person who has traded when in possession of or having access to unpublished price sensitive information may demonstrate that he was not in such possession or that he has not traded or </w:t>
      </w:r>
      <w:proofErr w:type="spellStart"/>
      <w:r>
        <w:t>or</w:t>
      </w:r>
      <w:proofErr w:type="spellEnd"/>
      <w:r>
        <w:t xml:space="preserve"> he could not access or that his trading when in possession of such information was squarely covered by the exonerating circumstances.</w:t>
      </w:r>
    </w:p>
    <w:p w14:paraId="7EDBA939" w14:textId="60022159" w:rsidR="00421C7C" w:rsidRDefault="00C210C8" w:rsidP="00C210C8">
      <w:pPr>
        <w:pStyle w:val="BodyText"/>
        <w:spacing w:line="249" w:lineRule="auto"/>
        <w:ind w:left="120" w:right="150"/>
        <w:jc w:val="both"/>
      </w:pPr>
      <w:r>
        <w:t xml:space="preserve"> </w:t>
      </w:r>
    </w:p>
    <w:p w14:paraId="4BF7DF6D" w14:textId="77777777" w:rsidR="00421C7C" w:rsidRDefault="00287BFE">
      <w:pPr>
        <w:pStyle w:val="BodyText"/>
        <w:spacing w:line="247" w:lineRule="auto"/>
        <w:ind w:left="120" w:right="145"/>
        <w:jc w:val="both"/>
      </w:pPr>
      <w:r>
        <w:t xml:space="preserve">The SEBI Regulations prohibit the communication of UPSI to any person except in compliance with applicable </w:t>
      </w:r>
      <w:r>
        <w:rPr>
          <w:spacing w:val="-3"/>
        </w:rPr>
        <w:t xml:space="preserve">law. </w:t>
      </w:r>
      <w:r>
        <w:t xml:space="preserve">Further, </w:t>
      </w:r>
      <w:r>
        <w:rPr>
          <w:spacing w:val="-4"/>
        </w:rPr>
        <w:t xml:space="preserve">procuring </w:t>
      </w:r>
      <w:r>
        <w:t xml:space="preserve">any person to Trade in the </w:t>
      </w:r>
      <w:r>
        <w:rPr>
          <w:spacing w:val="-4"/>
        </w:rPr>
        <w:t xml:space="preserve">securities </w:t>
      </w:r>
      <w:r>
        <w:t xml:space="preserve">of any company </w:t>
      </w:r>
      <w:r>
        <w:rPr>
          <w:spacing w:val="-3"/>
        </w:rPr>
        <w:t xml:space="preserve">when </w:t>
      </w:r>
      <w:r>
        <w:t xml:space="preserve">in possession UPSI is also prohibited under the SEBI Regulations and the </w:t>
      </w:r>
      <w:r>
        <w:rPr>
          <w:spacing w:val="-4"/>
        </w:rPr>
        <w:t xml:space="preserve">securities </w:t>
      </w:r>
      <w:r>
        <w:rPr>
          <w:spacing w:val="-3"/>
        </w:rPr>
        <w:t xml:space="preserve">laws. </w:t>
      </w:r>
      <w:r>
        <w:t xml:space="preserve">Violations </w:t>
      </w:r>
      <w:r>
        <w:rPr>
          <w:spacing w:val="-3"/>
        </w:rPr>
        <w:t xml:space="preserve">of </w:t>
      </w:r>
      <w:r>
        <w:t xml:space="preserve">the SEBI Regulations and the securities </w:t>
      </w:r>
      <w:r>
        <w:rPr>
          <w:spacing w:val="-3"/>
        </w:rPr>
        <w:t xml:space="preserve">laws </w:t>
      </w:r>
      <w:r>
        <w:t xml:space="preserve">subject Insiders to </w:t>
      </w:r>
      <w:r>
        <w:rPr>
          <w:spacing w:val="-4"/>
        </w:rPr>
        <w:t xml:space="preserve">severe </w:t>
      </w:r>
      <w:r>
        <w:t xml:space="preserve">penalties including disgorgement </w:t>
      </w:r>
      <w:r>
        <w:rPr>
          <w:spacing w:val="-4"/>
        </w:rPr>
        <w:t xml:space="preserve">proceedings, </w:t>
      </w:r>
      <w:r>
        <w:t>fines and imprisonment as per the applicable law.</w:t>
      </w:r>
    </w:p>
    <w:p w14:paraId="2D20AEE0" w14:textId="77777777" w:rsidR="00C210C8" w:rsidRDefault="00C210C8">
      <w:pPr>
        <w:pStyle w:val="BodyText"/>
        <w:spacing w:line="247" w:lineRule="auto"/>
        <w:ind w:left="120" w:right="145"/>
        <w:jc w:val="both"/>
      </w:pPr>
    </w:p>
    <w:p w14:paraId="4EF5CFBD" w14:textId="77777777" w:rsidR="00421C7C" w:rsidRDefault="00421C7C">
      <w:pPr>
        <w:pStyle w:val="BodyText"/>
        <w:rPr>
          <w:sz w:val="19"/>
        </w:rPr>
      </w:pPr>
    </w:p>
    <w:p w14:paraId="472F7095" w14:textId="77777777" w:rsidR="00421C7C" w:rsidRDefault="00287BFE">
      <w:pPr>
        <w:pStyle w:val="Heading1"/>
        <w:numPr>
          <w:ilvl w:val="0"/>
          <w:numId w:val="14"/>
        </w:numPr>
        <w:tabs>
          <w:tab w:val="left" w:pos="481"/>
        </w:tabs>
      </w:pPr>
      <w:r>
        <w:t>Rules</w:t>
      </w:r>
    </w:p>
    <w:p w14:paraId="01FEE5B1" w14:textId="77777777" w:rsidR="00421C7C" w:rsidRDefault="00421C7C">
      <w:pPr>
        <w:pStyle w:val="BodyText"/>
        <w:spacing w:before="3"/>
        <w:rPr>
          <w:b/>
        </w:rPr>
      </w:pPr>
    </w:p>
    <w:p w14:paraId="2ABE5772" w14:textId="03A07675" w:rsidR="00421C7C" w:rsidRDefault="00287BFE">
      <w:pPr>
        <w:spacing w:line="244" w:lineRule="auto"/>
        <w:ind w:left="120" w:right="148"/>
        <w:jc w:val="both"/>
      </w:pPr>
      <w:r>
        <w:t xml:space="preserve">The rules shall be called </w:t>
      </w:r>
      <w:r>
        <w:rPr>
          <w:b/>
        </w:rPr>
        <w:t xml:space="preserve">‘Rules for Trading in the securities </w:t>
      </w:r>
      <w:r w:rsidRPr="00753890">
        <w:rPr>
          <w:bCs/>
        </w:rPr>
        <w:t xml:space="preserve">of </w:t>
      </w:r>
      <w:r w:rsidR="003E4FA1">
        <w:rPr>
          <w:bCs/>
        </w:rPr>
        <w:t>Meson Valves Industries</w:t>
      </w:r>
      <w:r w:rsidR="00C210C8" w:rsidRPr="00C210C8">
        <w:rPr>
          <w:bCs/>
        </w:rPr>
        <w:t xml:space="preserve"> Limited </w:t>
      </w:r>
      <w:r>
        <w:rPr>
          <w:b/>
        </w:rPr>
        <w:t>by an Insider’ (“Rules”)</w:t>
      </w:r>
      <w:r>
        <w:t>. These Rules shall come into force with immediate effect.</w:t>
      </w:r>
    </w:p>
    <w:p w14:paraId="632D8755" w14:textId="77777777" w:rsidR="00421C7C" w:rsidRDefault="00421C7C">
      <w:pPr>
        <w:pStyle w:val="BodyText"/>
        <w:spacing w:before="3"/>
        <w:rPr>
          <w:sz w:val="29"/>
        </w:rPr>
      </w:pPr>
    </w:p>
    <w:p w14:paraId="64ADAD54" w14:textId="77777777" w:rsidR="00421C7C" w:rsidRDefault="00287BFE">
      <w:pPr>
        <w:pStyle w:val="Heading1"/>
        <w:numPr>
          <w:ilvl w:val="0"/>
          <w:numId w:val="14"/>
        </w:numPr>
        <w:tabs>
          <w:tab w:val="left" w:pos="481"/>
        </w:tabs>
      </w:pPr>
      <w:r>
        <w:t>Definitions</w:t>
      </w:r>
    </w:p>
    <w:p w14:paraId="75DF6D78" w14:textId="77777777" w:rsidR="00421C7C" w:rsidRDefault="00421C7C">
      <w:pPr>
        <w:pStyle w:val="BodyText"/>
        <w:spacing w:before="1"/>
        <w:rPr>
          <w:b/>
        </w:rPr>
      </w:pPr>
    </w:p>
    <w:p w14:paraId="17777B66" w14:textId="77777777" w:rsidR="00421C7C" w:rsidRDefault="00287BFE">
      <w:pPr>
        <w:pStyle w:val="ListParagraph"/>
        <w:numPr>
          <w:ilvl w:val="0"/>
          <w:numId w:val="13"/>
        </w:numPr>
        <w:tabs>
          <w:tab w:val="left" w:pos="547"/>
          <w:tab w:val="left" w:pos="548"/>
        </w:tabs>
        <w:rPr>
          <w:b/>
        </w:rPr>
      </w:pPr>
      <w:r>
        <w:rPr>
          <w:b/>
        </w:rPr>
        <w:t>“Act” shall mean the Securities and Exchange Board of India Act, 1992 (15 of</w:t>
      </w:r>
      <w:r>
        <w:rPr>
          <w:b/>
          <w:spacing w:val="-11"/>
        </w:rPr>
        <w:t xml:space="preserve"> </w:t>
      </w:r>
      <w:r>
        <w:rPr>
          <w:b/>
        </w:rPr>
        <w:t>1992).</w:t>
      </w:r>
    </w:p>
    <w:p w14:paraId="5DC5B39F" w14:textId="77777777" w:rsidR="00421C7C" w:rsidRDefault="00421C7C">
      <w:pPr>
        <w:pStyle w:val="BodyText"/>
        <w:rPr>
          <w:b/>
        </w:rPr>
      </w:pPr>
    </w:p>
    <w:p w14:paraId="0488C41D" w14:textId="77777777" w:rsidR="00421C7C" w:rsidRDefault="00287BFE">
      <w:pPr>
        <w:pStyle w:val="ListParagraph"/>
        <w:numPr>
          <w:ilvl w:val="0"/>
          <w:numId w:val="13"/>
        </w:numPr>
        <w:tabs>
          <w:tab w:val="left" w:pos="548"/>
        </w:tabs>
        <w:ind w:left="120" w:right="154" w:firstLine="0"/>
        <w:jc w:val="both"/>
      </w:pPr>
      <w:r>
        <w:rPr>
          <w:b/>
        </w:rPr>
        <w:t xml:space="preserve">‘Audit Committee’ </w:t>
      </w:r>
      <w:r>
        <w:t>shall mean Committee of the Board of the Company constituted pursuant to Section 177 of the Companies Act, 2013 read with Regulation 18 of the SEBI (Listing Obligations and Disclosure Requirements)</w:t>
      </w:r>
      <w:r>
        <w:rPr>
          <w:spacing w:val="1"/>
        </w:rPr>
        <w:t xml:space="preserve"> </w:t>
      </w:r>
      <w:r>
        <w:t>Regulations,2015.</w:t>
      </w:r>
    </w:p>
    <w:p w14:paraId="0DD84EDA" w14:textId="77777777" w:rsidR="00421C7C" w:rsidRDefault="00421C7C">
      <w:pPr>
        <w:pStyle w:val="BodyText"/>
        <w:spacing w:before="1"/>
      </w:pPr>
    </w:p>
    <w:p w14:paraId="3E55AB28" w14:textId="29671C7B" w:rsidR="00421C7C" w:rsidRDefault="00287BFE">
      <w:pPr>
        <w:pStyle w:val="ListParagraph"/>
        <w:numPr>
          <w:ilvl w:val="0"/>
          <w:numId w:val="13"/>
        </w:numPr>
        <w:tabs>
          <w:tab w:val="left" w:pos="548"/>
        </w:tabs>
        <w:jc w:val="both"/>
      </w:pPr>
      <w:r>
        <w:rPr>
          <w:b/>
        </w:rPr>
        <w:t xml:space="preserve">‘Board’ </w:t>
      </w:r>
      <w:r>
        <w:t>shall mean the Board of Directors o</w:t>
      </w:r>
      <w:r w:rsidR="00772CDB">
        <w:t xml:space="preserve">f </w:t>
      </w:r>
      <w:r w:rsidR="003E4FA1">
        <w:rPr>
          <w:bCs/>
        </w:rPr>
        <w:t>Meson Valves Industries</w:t>
      </w:r>
      <w:r w:rsidR="003E4FA1" w:rsidRPr="00C210C8">
        <w:rPr>
          <w:bCs/>
        </w:rPr>
        <w:t xml:space="preserve"> Limited</w:t>
      </w:r>
      <w:r>
        <w:t>.</w:t>
      </w:r>
      <w:r w:rsidR="003E4FA1">
        <w:t xml:space="preserve"> </w:t>
      </w:r>
    </w:p>
    <w:p w14:paraId="7793EC94" w14:textId="77777777" w:rsidR="00421C7C" w:rsidRDefault="00421C7C">
      <w:pPr>
        <w:pStyle w:val="BodyText"/>
        <w:spacing w:before="9"/>
        <w:rPr>
          <w:sz w:val="21"/>
        </w:rPr>
      </w:pPr>
    </w:p>
    <w:p w14:paraId="00E7DBD0" w14:textId="1F4AD04E" w:rsidR="00421C7C" w:rsidRDefault="00287BFE">
      <w:pPr>
        <w:pStyle w:val="ListParagraph"/>
        <w:numPr>
          <w:ilvl w:val="0"/>
          <w:numId w:val="13"/>
        </w:numPr>
        <w:tabs>
          <w:tab w:val="left" w:pos="548"/>
        </w:tabs>
        <w:spacing w:before="1"/>
        <w:jc w:val="both"/>
      </w:pPr>
      <w:r>
        <w:rPr>
          <w:b/>
        </w:rPr>
        <w:t xml:space="preserve">‘Company’ </w:t>
      </w:r>
      <w:r>
        <w:t xml:space="preserve">means </w:t>
      </w:r>
      <w:r w:rsidR="003E4FA1">
        <w:rPr>
          <w:bCs/>
        </w:rPr>
        <w:t>Meson Valves Industries</w:t>
      </w:r>
      <w:r w:rsidR="003E4FA1" w:rsidRPr="00C210C8">
        <w:rPr>
          <w:bCs/>
        </w:rPr>
        <w:t xml:space="preserve"> Limited</w:t>
      </w:r>
      <w:r>
        <w:t>.</w:t>
      </w:r>
    </w:p>
    <w:p w14:paraId="59E8595B" w14:textId="77777777" w:rsidR="00421C7C" w:rsidRDefault="00421C7C">
      <w:pPr>
        <w:pStyle w:val="BodyText"/>
        <w:spacing w:before="7"/>
      </w:pPr>
    </w:p>
    <w:p w14:paraId="41B8EB00" w14:textId="77777777" w:rsidR="00421C7C" w:rsidRDefault="00287BFE">
      <w:pPr>
        <w:pStyle w:val="Heading1"/>
        <w:numPr>
          <w:ilvl w:val="0"/>
          <w:numId w:val="13"/>
        </w:numPr>
        <w:tabs>
          <w:tab w:val="left" w:pos="548"/>
        </w:tabs>
        <w:jc w:val="both"/>
      </w:pPr>
      <w:r>
        <w:t>Compliance</w:t>
      </w:r>
      <w:r>
        <w:rPr>
          <w:spacing w:val="-5"/>
        </w:rPr>
        <w:t xml:space="preserve"> </w:t>
      </w:r>
      <w:r>
        <w:t>Officer</w:t>
      </w:r>
    </w:p>
    <w:p w14:paraId="6E1C365D" w14:textId="77777777" w:rsidR="00421C7C" w:rsidRDefault="00421C7C">
      <w:pPr>
        <w:pStyle w:val="BodyText"/>
        <w:spacing w:before="11"/>
        <w:rPr>
          <w:b/>
        </w:rPr>
      </w:pPr>
    </w:p>
    <w:p w14:paraId="4B5E860B" w14:textId="77777777" w:rsidR="00421C7C" w:rsidRDefault="00287BFE">
      <w:pPr>
        <w:pStyle w:val="BodyText"/>
        <w:spacing w:line="249" w:lineRule="auto"/>
        <w:ind w:left="120" w:right="151"/>
        <w:jc w:val="both"/>
      </w:pPr>
      <w:r>
        <w:t>“Compliance Officer” means the General Counsel and Chief Compliance Officer of the Company or the Company Secretary who is financially literate and is capable of appreciating requirements for legal and regulatory compliance under the Regulations and who shall be responsible for compliance of policies, procedures, maintenance of records, monitoring adherence to the rules for the preservation of unpublished price sensitive information, monitoring of trades and implementation of the codes specified under the SEBI Regulations under the overall supervision of the Board.</w:t>
      </w:r>
    </w:p>
    <w:p w14:paraId="0449425F" w14:textId="77777777" w:rsidR="00421C7C" w:rsidRDefault="00421C7C">
      <w:pPr>
        <w:pStyle w:val="BodyText"/>
        <w:spacing w:before="8"/>
        <w:rPr>
          <w:sz w:val="21"/>
        </w:rPr>
      </w:pPr>
    </w:p>
    <w:p w14:paraId="0983D8FB" w14:textId="77777777" w:rsidR="00421C7C" w:rsidRDefault="00287BFE">
      <w:pPr>
        <w:pStyle w:val="Heading1"/>
        <w:numPr>
          <w:ilvl w:val="0"/>
          <w:numId w:val="13"/>
        </w:numPr>
        <w:tabs>
          <w:tab w:val="left" w:pos="548"/>
        </w:tabs>
        <w:jc w:val="both"/>
      </w:pPr>
      <w:r>
        <w:rPr>
          <w:spacing w:val="-4"/>
        </w:rPr>
        <w:t>Connected</w:t>
      </w:r>
      <w:r>
        <w:rPr>
          <w:spacing w:val="-10"/>
        </w:rPr>
        <w:t xml:space="preserve"> </w:t>
      </w:r>
      <w:r>
        <w:t>Person</w:t>
      </w:r>
    </w:p>
    <w:p w14:paraId="2227DDF1" w14:textId="77777777" w:rsidR="00421C7C" w:rsidRDefault="00421C7C">
      <w:pPr>
        <w:pStyle w:val="BodyText"/>
        <w:spacing w:before="1"/>
        <w:rPr>
          <w:b/>
        </w:rPr>
      </w:pPr>
    </w:p>
    <w:p w14:paraId="6E7A2856" w14:textId="77777777" w:rsidR="00421C7C" w:rsidRDefault="00287BFE">
      <w:pPr>
        <w:pStyle w:val="BodyText"/>
        <w:ind w:left="120"/>
        <w:jc w:val="both"/>
      </w:pPr>
      <w:r>
        <w:t>“Connected Person,” includes–</w:t>
      </w:r>
    </w:p>
    <w:p w14:paraId="5F6A5783" w14:textId="77777777" w:rsidR="00421C7C" w:rsidRDefault="00421C7C">
      <w:pPr>
        <w:pStyle w:val="BodyText"/>
        <w:spacing w:before="1"/>
      </w:pPr>
    </w:p>
    <w:p w14:paraId="0DAC2891" w14:textId="77777777" w:rsidR="00421C7C" w:rsidRDefault="00287BFE">
      <w:pPr>
        <w:pStyle w:val="ListParagraph"/>
        <w:numPr>
          <w:ilvl w:val="1"/>
          <w:numId w:val="13"/>
        </w:numPr>
        <w:tabs>
          <w:tab w:val="left" w:pos="840"/>
          <w:tab w:val="left" w:pos="841"/>
        </w:tabs>
        <w:jc w:val="left"/>
      </w:pPr>
      <w:r>
        <w:t>A director of the</w:t>
      </w:r>
      <w:r>
        <w:rPr>
          <w:spacing w:val="-13"/>
        </w:rPr>
        <w:t xml:space="preserve"> </w:t>
      </w:r>
      <w:r>
        <w:t>Company;</w:t>
      </w:r>
    </w:p>
    <w:p w14:paraId="209CEC57" w14:textId="77777777" w:rsidR="00421C7C" w:rsidRDefault="00287BFE">
      <w:pPr>
        <w:pStyle w:val="ListParagraph"/>
        <w:numPr>
          <w:ilvl w:val="1"/>
          <w:numId w:val="13"/>
        </w:numPr>
        <w:tabs>
          <w:tab w:val="left" w:pos="840"/>
          <w:tab w:val="left" w:pos="841"/>
        </w:tabs>
        <w:spacing w:before="16"/>
        <w:ind w:hanging="539"/>
        <w:jc w:val="left"/>
      </w:pPr>
      <w:r>
        <w:t xml:space="preserve">A Key </w:t>
      </w:r>
      <w:r>
        <w:rPr>
          <w:spacing w:val="-4"/>
        </w:rPr>
        <w:t xml:space="preserve">Managerial </w:t>
      </w:r>
      <w:r>
        <w:t>Personnel of the</w:t>
      </w:r>
      <w:r>
        <w:rPr>
          <w:spacing w:val="-16"/>
        </w:rPr>
        <w:t xml:space="preserve"> </w:t>
      </w:r>
      <w:r>
        <w:rPr>
          <w:spacing w:val="-4"/>
        </w:rPr>
        <w:t>Company;</w:t>
      </w:r>
    </w:p>
    <w:p w14:paraId="3F2378C8" w14:textId="77777777" w:rsidR="00421C7C" w:rsidRDefault="00287BFE">
      <w:pPr>
        <w:pStyle w:val="ListParagraph"/>
        <w:numPr>
          <w:ilvl w:val="1"/>
          <w:numId w:val="13"/>
        </w:numPr>
        <w:tabs>
          <w:tab w:val="left" w:pos="840"/>
          <w:tab w:val="left" w:pos="841"/>
        </w:tabs>
        <w:spacing w:before="20"/>
        <w:ind w:hanging="599"/>
        <w:jc w:val="left"/>
      </w:pPr>
      <w:r>
        <w:t xml:space="preserve">An Officer </w:t>
      </w:r>
      <w:r>
        <w:rPr>
          <w:spacing w:val="-3"/>
        </w:rPr>
        <w:t xml:space="preserve">of </w:t>
      </w:r>
      <w:r>
        <w:t>the</w:t>
      </w:r>
      <w:r>
        <w:rPr>
          <w:spacing w:val="-19"/>
        </w:rPr>
        <w:t xml:space="preserve"> </w:t>
      </w:r>
      <w:r>
        <w:rPr>
          <w:spacing w:val="-4"/>
        </w:rPr>
        <w:t>Company;</w:t>
      </w:r>
    </w:p>
    <w:p w14:paraId="4EDD6CD1" w14:textId="7DD8DF73" w:rsidR="00421C7C" w:rsidRDefault="00287BFE">
      <w:pPr>
        <w:pStyle w:val="ListParagraph"/>
        <w:numPr>
          <w:ilvl w:val="1"/>
          <w:numId w:val="13"/>
        </w:numPr>
        <w:tabs>
          <w:tab w:val="left" w:pos="841"/>
        </w:tabs>
        <w:spacing w:before="16" w:line="244" w:lineRule="auto"/>
        <w:ind w:right="150" w:hanging="586"/>
        <w:jc w:val="both"/>
      </w:pPr>
      <w:r>
        <w:t xml:space="preserve">Any person </w:t>
      </w:r>
      <w:r>
        <w:rPr>
          <w:spacing w:val="-3"/>
        </w:rPr>
        <w:t xml:space="preserve">who </w:t>
      </w:r>
      <w:r>
        <w:t xml:space="preserve">is or has been in a </w:t>
      </w:r>
      <w:r>
        <w:rPr>
          <w:spacing w:val="-4"/>
        </w:rPr>
        <w:t xml:space="preserve">contractual, </w:t>
      </w:r>
      <w:r>
        <w:t xml:space="preserve">fiduciary or employment relationship at any time in </w:t>
      </w:r>
      <w:proofErr w:type="gramStart"/>
      <w:r>
        <w:t>the  six</w:t>
      </w:r>
      <w:proofErr w:type="gramEnd"/>
      <w:r>
        <w:t xml:space="preserve"> month period prior to the date of determining whether that person, as a result of such </w:t>
      </w:r>
      <w:r>
        <w:rPr>
          <w:spacing w:val="-4"/>
        </w:rPr>
        <w:t xml:space="preserve">relationship, </w:t>
      </w:r>
      <w:r>
        <w:t xml:space="preserve">was, directly or </w:t>
      </w:r>
      <w:r>
        <w:rPr>
          <w:spacing w:val="-4"/>
        </w:rPr>
        <w:t xml:space="preserve">indirectly, </w:t>
      </w:r>
      <w:r>
        <w:t xml:space="preserve">allowed access to UPSI or reasonably expected to be </w:t>
      </w:r>
      <w:r>
        <w:rPr>
          <w:spacing w:val="-4"/>
        </w:rPr>
        <w:t xml:space="preserve">allowed </w:t>
      </w:r>
      <w:r>
        <w:t>access</w:t>
      </w:r>
      <w:r>
        <w:rPr>
          <w:spacing w:val="-7"/>
        </w:rPr>
        <w:t xml:space="preserve"> </w:t>
      </w:r>
      <w:r>
        <w:t>to</w:t>
      </w:r>
      <w:r w:rsidR="006F48D8">
        <w:t xml:space="preserve"> </w:t>
      </w:r>
      <w:r>
        <w:t>UPSI;</w:t>
      </w:r>
    </w:p>
    <w:p w14:paraId="40EBB16F" w14:textId="77777777" w:rsidR="00C210C8" w:rsidRDefault="00287BFE" w:rsidP="00C210C8">
      <w:pPr>
        <w:pStyle w:val="ListParagraph"/>
        <w:numPr>
          <w:ilvl w:val="1"/>
          <w:numId w:val="13"/>
        </w:numPr>
        <w:tabs>
          <w:tab w:val="left" w:pos="841"/>
        </w:tabs>
        <w:spacing w:before="11" w:line="247" w:lineRule="auto"/>
        <w:ind w:right="143" w:hanging="526"/>
        <w:jc w:val="both"/>
      </w:pPr>
      <w:r>
        <w:t xml:space="preserve">Any person who is or has been in frequent communication </w:t>
      </w:r>
      <w:r w:rsidRPr="00C210C8">
        <w:rPr>
          <w:spacing w:val="-3"/>
        </w:rPr>
        <w:t xml:space="preserve">with </w:t>
      </w:r>
      <w:r>
        <w:t xml:space="preserve">an Officer of </w:t>
      </w:r>
      <w:r w:rsidRPr="00C210C8">
        <w:rPr>
          <w:spacing w:val="-3"/>
        </w:rPr>
        <w:t xml:space="preserve">the </w:t>
      </w:r>
      <w:r>
        <w:t xml:space="preserve">Company at </w:t>
      </w:r>
      <w:proofErr w:type="spellStart"/>
      <w:r>
        <w:t>anytime</w:t>
      </w:r>
      <w:proofErr w:type="spellEnd"/>
      <w:r>
        <w:t xml:space="preserve"> in the </w:t>
      </w:r>
      <w:r w:rsidRPr="00C210C8">
        <w:rPr>
          <w:spacing w:val="-7"/>
        </w:rPr>
        <w:t xml:space="preserve">six-month </w:t>
      </w:r>
      <w:r>
        <w:t xml:space="preserve">period prior to the date </w:t>
      </w:r>
      <w:r w:rsidRPr="00C210C8">
        <w:rPr>
          <w:spacing w:val="-3"/>
        </w:rPr>
        <w:t xml:space="preserve">of </w:t>
      </w:r>
      <w:r>
        <w:t xml:space="preserve">determining whether that </w:t>
      </w:r>
      <w:r w:rsidRPr="00C210C8">
        <w:rPr>
          <w:spacing w:val="-3"/>
        </w:rPr>
        <w:t xml:space="preserve">person, </w:t>
      </w:r>
      <w:r>
        <w:t xml:space="preserve">as a result of such frequent communication, was, directly or </w:t>
      </w:r>
      <w:r w:rsidRPr="00C210C8">
        <w:rPr>
          <w:spacing w:val="-4"/>
        </w:rPr>
        <w:t xml:space="preserve">indirectly, </w:t>
      </w:r>
      <w:r>
        <w:t xml:space="preserve">allowed access to UPSI or reasonably expected to be </w:t>
      </w:r>
      <w:r w:rsidRPr="00C210C8">
        <w:rPr>
          <w:spacing w:val="-4"/>
        </w:rPr>
        <w:t xml:space="preserve">allowed </w:t>
      </w:r>
      <w:r>
        <w:t>access to</w:t>
      </w:r>
      <w:r w:rsidRPr="00C210C8">
        <w:rPr>
          <w:spacing w:val="-3"/>
        </w:rPr>
        <w:t xml:space="preserve"> </w:t>
      </w:r>
      <w:r>
        <w:t>UPSI;</w:t>
      </w:r>
    </w:p>
    <w:p w14:paraId="7C9E3E5D" w14:textId="46DDAABB" w:rsidR="00421C7C" w:rsidRDefault="00C210C8" w:rsidP="00C210C8">
      <w:pPr>
        <w:pStyle w:val="ListParagraph"/>
        <w:numPr>
          <w:ilvl w:val="1"/>
          <w:numId w:val="13"/>
        </w:numPr>
        <w:tabs>
          <w:tab w:val="left" w:pos="841"/>
        </w:tabs>
        <w:spacing w:before="11" w:line="247" w:lineRule="auto"/>
        <w:ind w:right="143" w:hanging="526"/>
        <w:jc w:val="both"/>
      </w:pPr>
      <w:r>
        <w:t xml:space="preserve"> </w:t>
      </w:r>
      <w:r w:rsidR="00287BFE">
        <w:t>An employee of the Company who has access to UPSI or is reasonably expected to have access to UPSI; and</w:t>
      </w:r>
    </w:p>
    <w:p w14:paraId="5DCB6DD2" w14:textId="77777777" w:rsidR="00421C7C" w:rsidRDefault="00287BFE">
      <w:pPr>
        <w:pStyle w:val="ListParagraph"/>
        <w:numPr>
          <w:ilvl w:val="1"/>
          <w:numId w:val="13"/>
        </w:numPr>
        <w:tabs>
          <w:tab w:val="left" w:pos="841"/>
        </w:tabs>
        <w:spacing w:before="5" w:line="247" w:lineRule="auto"/>
        <w:ind w:right="155" w:hanging="649"/>
        <w:jc w:val="both"/>
      </w:pPr>
      <w:r>
        <w:t>Any person who has a professional or business relationship with the Company and that relationship directly or indirectly, allows access to UPSI or is reasonably expected to allow access to</w:t>
      </w:r>
      <w:r>
        <w:rPr>
          <w:spacing w:val="-25"/>
        </w:rPr>
        <w:t xml:space="preserve"> </w:t>
      </w:r>
      <w:r>
        <w:t>UPSI;</w:t>
      </w:r>
    </w:p>
    <w:p w14:paraId="6040EAD4" w14:textId="77777777" w:rsidR="00421C7C" w:rsidRDefault="00421C7C">
      <w:pPr>
        <w:pStyle w:val="BodyText"/>
        <w:spacing w:before="8"/>
      </w:pPr>
    </w:p>
    <w:p w14:paraId="357DA32E" w14:textId="77777777" w:rsidR="00421C7C" w:rsidRDefault="00287BFE">
      <w:pPr>
        <w:pStyle w:val="BodyText"/>
        <w:spacing w:line="249" w:lineRule="auto"/>
        <w:ind w:left="120" w:right="159"/>
        <w:jc w:val="both"/>
      </w:pPr>
      <w:r>
        <w:t>The persons enumerated below shall be deemed to be Connected Persons if such person has access to UPSI or is reasonably expected to have access to UPSI-</w:t>
      </w:r>
    </w:p>
    <w:p w14:paraId="2FE9DF39" w14:textId="77777777" w:rsidR="00421C7C" w:rsidRDefault="00421C7C">
      <w:pPr>
        <w:pStyle w:val="BodyText"/>
        <w:spacing w:before="3"/>
      </w:pPr>
    </w:p>
    <w:p w14:paraId="3A255A6F" w14:textId="77777777" w:rsidR="00421C7C" w:rsidRDefault="00287BFE">
      <w:pPr>
        <w:pStyle w:val="ListParagraph"/>
        <w:numPr>
          <w:ilvl w:val="2"/>
          <w:numId w:val="13"/>
        </w:numPr>
        <w:tabs>
          <w:tab w:val="left" w:pos="840"/>
          <w:tab w:val="left" w:pos="841"/>
        </w:tabs>
        <w:ind w:hanging="361"/>
      </w:pPr>
      <w:r>
        <w:t xml:space="preserve">An Immediate </w:t>
      </w:r>
      <w:r>
        <w:rPr>
          <w:spacing w:val="-4"/>
        </w:rPr>
        <w:t xml:space="preserve">Relative </w:t>
      </w:r>
      <w:r>
        <w:t>of Connected</w:t>
      </w:r>
      <w:r>
        <w:rPr>
          <w:spacing w:val="-9"/>
        </w:rPr>
        <w:t xml:space="preserve"> </w:t>
      </w:r>
      <w:r>
        <w:t>Persons;</w:t>
      </w:r>
    </w:p>
    <w:p w14:paraId="460B2E2A" w14:textId="77777777" w:rsidR="00421C7C" w:rsidRDefault="00287BFE">
      <w:pPr>
        <w:pStyle w:val="ListParagraph"/>
        <w:numPr>
          <w:ilvl w:val="2"/>
          <w:numId w:val="13"/>
        </w:numPr>
        <w:tabs>
          <w:tab w:val="left" w:pos="841"/>
        </w:tabs>
        <w:spacing w:before="16"/>
        <w:ind w:hanging="361"/>
      </w:pPr>
      <w:r>
        <w:t xml:space="preserve">A holding </w:t>
      </w:r>
      <w:r>
        <w:rPr>
          <w:spacing w:val="-4"/>
        </w:rPr>
        <w:t xml:space="preserve">company, </w:t>
      </w:r>
      <w:r>
        <w:t>associate company or subsidiary</w:t>
      </w:r>
      <w:r>
        <w:rPr>
          <w:spacing w:val="-30"/>
        </w:rPr>
        <w:t xml:space="preserve"> </w:t>
      </w:r>
      <w:r>
        <w:t>company;</w:t>
      </w:r>
    </w:p>
    <w:p w14:paraId="35F6D2EE" w14:textId="77777777" w:rsidR="00421C7C" w:rsidRDefault="00287BFE">
      <w:pPr>
        <w:pStyle w:val="ListParagraph"/>
        <w:numPr>
          <w:ilvl w:val="2"/>
          <w:numId w:val="13"/>
        </w:numPr>
        <w:tabs>
          <w:tab w:val="left" w:pos="840"/>
          <w:tab w:val="left" w:pos="841"/>
        </w:tabs>
        <w:spacing w:before="13"/>
        <w:ind w:hanging="361"/>
      </w:pPr>
      <w:r>
        <w:t xml:space="preserve">An </w:t>
      </w:r>
      <w:r>
        <w:rPr>
          <w:spacing w:val="-4"/>
        </w:rPr>
        <w:t xml:space="preserve">intermediary </w:t>
      </w:r>
      <w:r>
        <w:t xml:space="preserve">as specified in </w:t>
      </w:r>
      <w:r>
        <w:rPr>
          <w:spacing w:val="-4"/>
        </w:rPr>
        <w:t xml:space="preserve">section12 </w:t>
      </w:r>
      <w:r>
        <w:t>of the SEBI Act or an employee or Director</w:t>
      </w:r>
      <w:r>
        <w:rPr>
          <w:spacing w:val="-10"/>
        </w:rPr>
        <w:t xml:space="preserve"> </w:t>
      </w:r>
      <w:r>
        <w:t>thereof;</w:t>
      </w:r>
    </w:p>
    <w:p w14:paraId="5906CDD9" w14:textId="77777777" w:rsidR="00421C7C" w:rsidRDefault="00287BFE">
      <w:pPr>
        <w:pStyle w:val="ListParagraph"/>
        <w:numPr>
          <w:ilvl w:val="2"/>
          <w:numId w:val="13"/>
        </w:numPr>
        <w:tabs>
          <w:tab w:val="left" w:pos="841"/>
        </w:tabs>
        <w:spacing w:before="14" w:line="244" w:lineRule="auto"/>
        <w:ind w:right="157"/>
      </w:pPr>
      <w:r>
        <w:t xml:space="preserve">An investment </w:t>
      </w:r>
      <w:r>
        <w:rPr>
          <w:spacing w:val="-4"/>
        </w:rPr>
        <w:t xml:space="preserve">company, </w:t>
      </w:r>
      <w:r>
        <w:t xml:space="preserve">trustee company, asset management company or an employee or director </w:t>
      </w:r>
      <w:r>
        <w:lastRenderedPageBreak/>
        <w:t>thereof;</w:t>
      </w:r>
    </w:p>
    <w:p w14:paraId="7513F26B" w14:textId="0401334B" w:rsidR="00421C7C" w:rsidRDefault="00287BFE">
      <w:pPr>
        <w:pStyle w:val="ListParagraph"/>
        <w:numPr>
          <w:ilvl w:val="2"/>
          <w:numId w:val="13"/>
        </w:numPr>
        <w:tabs>
          <w:tab w:val="left" w:pos="840"/>
          <w:tab w:val="left" w:pos="841"/>
        </w:tabs>
        <w:spacing w:before="10"/>
        <w:ind w:hanging="361"/>
      </w:pPr>
      <w:r>
        <w:t xml:space="preserve">An official </w:t>
      </w:r>
      <w:r>
        <w:rPr>
          <w:spacing w:val="-3"/>
        </w:rPr>
        <w:t xml:space="preserve">of </w:t>
      </w:r>
      <w:r>
        <w:t xml:space="preserve">a stock </w:t>
      </w:r>
      <w:r>
        <w:rPr>
          <w:spacing w:val="-4"/>
        </w:rPr>
        <w:t xml:space="preserve">exchange </w:t>
      </w:r>
      <w:r>
        <w:t>or of clearing house</w:t>
      </w:r>
      <w:r>
        <w:rPr>
          <w:spacing w:val="-14"/>
        </w:rPr>
        <w:t xml:space="preserve"> </w:t>
      </w:r>
      <w:r>
        <w:t>or</w:t>
      </w:r>
      <w:r w:rsidR="006F48D8">
        <w:t xml:space="preserve"> </w:t>
      </w:r>
      <w:r>
        <w:t>corporation;</w:t>
      </w:r>
    </w:p>
    <w:p w14:paraId="1947E4FD" w14:textId="77777777" w:rsidR="00421C7C" w:rsidRDefault="00287BFE">
      <w:pPr>
        <w:pStyle w:val="ListParagraph"/>
        <w:numPr>
          <w:ilvl w:val="2"/>
          <w:numId w:val="13"/>
        </w:numPr>
        <w:tabs>
          <w:tab w:val="left" w:pos="840"/>
          <w:tab w:val="left" w:pos="841"/>
        </w:tabs>
        <w:spacing w:before="4"/>
        <w:ind w:right="159"/>
      </w:pPr>
      <w:r>
        <w:t xml:space="preserve">A member </w:t>
      </w:r>
      <w:r>
        <w:rPr>
          <w:spacing w:val="-3"/>
        </w:rPr>
        <w:t xml:space="preserve">of </w:t>
      </w:r>
      <w:r>
        <w:rPr>
          <w:spacing w:val="3"/>
        </w:rPr>
        <w:t xml:space="preserve">the </w:t>
      </w:r>
      <w:r>
        <w:t>board of trustees of a mutual fund, a member of the board of directors of the asset management company of a mutual fund or in each case, an employee</w:t>
      </w:r>
      <w:r>
        <w:rPr>
          <w:spacing w:val="-13"/>
        </w:rPr>
        <w:t xml:space="preserve"> </w:t>
      </w:r>
      <w:r>
        <w:t>thereof;</w:t>
      </w:r>
    </w:p>
    <w:p w14:paraId="762889F6" w14:textId="77777777" w:rsidR="00421C7C" w:rsidRDefault="00287BFE">
      <w:pPr>
        <w:pStyle w:val="ListParagraph"/>
        <w:numPr>
          <w:ilvl w:val="2"/>
          <w:numId w:val="13"/>
        </w:numPr>
        <w:tabs>
          <w:tab w:val="left" w:pos="841"/>
        </w:tabs>
        <w:spacing w:before="10"/>
        <w:ind w:hanging="361"/>
      </w:pPr>
      <w:r>
        <w:t xml:space="preserve">A member </w:t>
      </w:r>
      <w:r>
        <w:rPr>
          <w:spacing w:val="-3"/>
        </w:rPr>
        <w:t xml:space="preserve">of </w:t>
      </w:r>
      <w:r>
        <w:t xml:space="preserve">the board of directors or an </w:t>
      </w:r>
      <w:r>
        <w:rPr>
          <w:spacing w:val="-4"/>
        </w:rPr>
        <w:t xml:space="preserve">employee, </w:t>
      </w:r>
      <w:r>
        <w:t>of a public financial institution as defined in section</w:t>
      </w:r>
      <w:r>
        <w:rPr>
          <w:spacing w:val="-12"/>
        </w:rPr>
        <w:t xml:space="preserve"> </w:t>
      </w:r>
      <w:r>
        <w:t>2</w:t>
      </w:r>
    </w:p>
    <w:p w14:paraId="0C418A39" w14:textId="77777777" w:rsidR="00421C7C" w:rsidRDefault="00287BFE">
      <w:pPr>
        <w:pStyle w:val="BodyText"/>
        <w:spacing w:before="6"/>
        <w:ind w:left="840"/>
      </w:pPr>
      <w:r>
        <w:t>(72) of the Companies Act, 2013;</w:t>
      </w:r>
    </w:p>
    <w:p w14:paraId="496056E4" w14:textId="77777777" w:rsidR="00421C7C" w:rsidRDefault="00287BFE">
      <w:pPr>
        <w:pStyle w:val="ListParagraph"/>
        <w:numPr>
          <w:ilvl w:val="2"/>
          <w:numId w:val="13"/>
        </w:numPr>
        <w:tabs>
          <w:tab w:val="left" w:pos="841"/>
        </w:tabs>
        <w:spacing w:before="13"/>
        <w:ind w:hanging="361"/>
      </w:pPr>
      <w:r>
        <w:t xml:space="preserve">An official or an </w:t>
      </w:r>
      <w:r>
        <w:rPr>
          <w:spacing w:val="-4"/>
        </w:rPr>
        <w:t xml:space="preserve">employee </w:t>
      </w:r>
      <w:r>
        <w:t xml:space="preserve">of a self-regulatory organization </w:t>
      </w:r>
      <w:r>
        <w:rPr>
          <w:spacing w:val="-4"/>
        </w:rPr>
        <w:t xml:space="preserve">recognized </w:t>
      </w:r>
      <w:r>
        <w:t xml:space="preserve">or </w:t>
      </w:r>
      <w:r>
        <w:rPr>
          <w:spacing w:val="-4"/>
        </w:rPr>
        <w:t xml:space="preserve">authorized </w:t>
      </w:r>
      <w:r>
        <w:t>by the</w:t>
      </w:r>
      <w:r>
        <w:rPr>
          <w:spacing w:val="-11"/>
        </w:rPr>
        <w:t xml:space="preserve"> </w:t>
      </w:r>
      <w:r>
        <w:t>SEBI;</w:t>
      </w:r>
    </w:p>
    <w:p w14:paraId="0FF24CC9" w14:textId="77777777" w:rsidR="00421C7C" w:rsidRDefault="00287BFE">
      <w:pPr>
        <w:pStyle w:val="ListParagraph"/>
        <w:numPr>
          <w:ilvl w:val="2"/>
          <w:numId w:val="13"/>
        </w:numPr>
        <w:tabs>
          <w:tab w:val="left" w:pos="840"/>
          <w:tab w:val="left" w:pos="841"/>
        </w:tabs>
        <w:spacing w:before="14"/>
        <w:ind w:hanging="361"/>
      </w:pPr>
      <w:r>
        <w:t xml:space="preserve">A banker of the </w:t>
      </w:r>
      <w:r>
        <w:rPr>
          <w:spacing w:val="-4"/>
        </w:rPr>
        <w:t>Company;</w:t>
      </w:r>
      <w:r>
        <w:rPr>
          <w:spacing w:val="-19"/>
        </w:rPr>
        <w:t xml:space="preserve"> </w:t>
      </w:r>
      <w:r>
        <w:t>and</w:t>
      </w:r>
    </w:p>
    <w:p w14:paraId="5D787A55" w14:textId="2E2A715C" w:rsidR="00421C7C" w:rsidRDefault="00287BFE">
      <w:pPr>
        <w:pStyle w:val="ListParagraph"/>
        <w:numPr>
          <w:ilvl w:val="2"/>
          <w:numId w:val="13"/>
        </w:numPr>
        <w:tabs>
          <w:tab w:val="left" w:pos="841"/>
        </w:tabs>
        <w:spacing w:before="16" w:line="247" w:lineRule="auto"/>
        <w:ind w:right="146"/>
        <w:jc w:val="both"/>
      </w:pPr>
      <w:r>
        <w:t xml:space="preserve">A concern, firm, trust, Hindu undivided family, company or association of persons wherein a director </w:t>
      </w:r>
      <w:r>
        <w:rPr>
          <w:spacing w:val="-3"/>
        </w:rPr>
        <w:t xml:space="preserve">of </w:t>
      </w:r>
      <w:r>
        <w:t xml:space="preserve">the Company or his Immediate </w:t>
      </w:r>
      <w:r>
        <w:rPr>
          <w:spacing w:val="-4"/>
        </w:rPr>
        <w:t xml:space="preserve">Relative </w:t>
      </w:r>
      <w:r>
        <w:t xml:space="preserve">or banker of the Company, has more than ten percent of </w:t>
      </w:r>
      <w:r>
        <w:rPr>
          <w:spacing w:val="-3"/>
        </w:rPr>
        <w:t xml:space="preserve">the </w:t>
      </w:r>
      <w:r>
        <w:t>holding or</w:t>
      </w:r>
      <w:r w:rsidR="008A7650">
        <w:t xml:space="preserve"> </w:t>
      </w:r>
      <w:r>
        <w:t>interest.</w:t>
      </w:r>
    </w:p>
    <w:p w14:paraId="71F9FB5F" w14:textId="77777777" w:rsidR="00421C7C" w:rsidRDefault="00421C7C">
      <w:pPr>
        <w:pStyle w:val="BodyText"/>
        <w:spacing w:before="2"/>
      </w:pPr>
    </w:p>
    <w:p w14:paraId="1E2D6C51" w14:textId="77777777" w:rsidR="00421C7C" w:rsidRDefault="00287BFE">
      <w:pPr>
        <w:pStyle w:val="Heading1"/>
        <w:numPr>
          <w:ilvl w:val="0"/>
          <w:numId w:val="13"/>
        </w:numPr>
        <w:tabs>
          <w:tab w:val="left" w:pos="547"/>
          <w:tab w:val="left" w:pos="548"/>
        </w:tabs>
      </w:pPr>
      <w:r>
        <w:t>Contra</w:t>
      </w:r>
      <w:r>
        <w:rPr>
          <w:spacing w:val="-5"/>
        </w:rPr>
        <w:t xml:space="preserve"> </w:t>
      </w:r>
      <w:r>
        <w:t>trade</w:t>
      </w:r>
    </w:p>
    <w:p w14:paraId="4FA11C31" w14:textId="77777777" w:rsidR="00421C7C" w:rsidRDefault="00421C7C">
      <w:pPr>
        <w:pStyle w:val="BodyText"/>
        <w:spacing w:before="1"/>
        <w:rPr>
          <w:b/>
          <w:sz w:val="23"/>
        </w:rPr>
      </w:pPr>
    </w:p>
    <w:p w14:paraId="72C3698D" w14:textId="77777777" w:rsidR="00421C7C" w:rsidRDefault="00287BFE">
      <w:pPr>
        <w:pStyle w:val="BodyText"/>
        <w:spacing w:line="242" w:lineRule="auto"/>
        <w:ind w:left="120" w:right="155"/>
        <w:jc w:val="both"/>
      </w:pPr>
      <w:r>
        <w:rPr>
          <w:b/>
        </w:rPr>
        <w:t xml:space="preserve">“Contra Trade’’ </w:t>
      </w:r>
      <w:r>
        <w:t>means a trade or transaction which involves buying or selling any number of shares of the Company and within 6 months trading or transacting in an opposite transaction involving sell or buy following the prior</w:t>
      </w:r>
      <w:r>
        <w:rPr>
          <w:spacing w:val="-1"/>
        </w:rPr>
        <w:t xml:space="preserve"> </w:t>
      </w:r>
      <w:r>
        <w:t>transaction.”</w:t>
      </w:r>
    </w:p>
    <w:p w14:paraId="4DB539B0" w14:textId="77777777" w:rsidR="00421C7C" w:rsidRDefault="00421C7C">
      <w:pPr>
        <w:pStyle w:val="BodyText"/>
        <w:spacing w:before="9"/>
        <w:rPr>
          <w:sz w:val="21"/>
        </w:rPr>
      </w:pPr>
    </w:p>
    <w:p w14:paraId="3C72EB55" w14:textId="77777777" w:rsidR="00421C7C" w:rsidRDefault="00287BFE">
      <w:pPr>
        <w:pStyle w:val="Heading1"/>
        <w:numPr>
          <w:ilvl w:val="0"/>
          <w:numId w:val="13"/>
        </w:numPr>
        <w:tabs>
          <w:tab w:val="left" w:pos="547"/>
          <w:tab w:val="left" w:pos="548"/>
        </w:tabs>
        <w:spacing w:before="1"/>
      </w:pPr>
      <w:r>
        <w:t>Designated</w:t>
      </w:r>
      <w:r>
        <w:rPr>
          <w:spacing w:val="-1"/>
        </w:rPr>
        <w:t xml:space="preserve"> </w:t>
      </w:r>
      <w:r>
        <w:t>Person</w:t>
      </w:r>
    </w:p>
    <w:p w14:paraId="1FBADFEB" w14:textId="77777777" w:rsidR="00421C7C" w:rsidRDefault="00421C7C">
      <w:pPr>
        <w:pStyle w:val="BodyText"/>
        <w:rPr>
          <w:b/>
        </w:rPr>
      </w:pPr>
    </w:p>
    <w:p w14:paraId="5F2CEB26" w14:textId="77777777" w:rsidR="00421C7C" w:rsidRDefault="00287BFE">
      <w:pPr>
        <w:pStyle w:val="BodyText"/>
        <w:ind w:left="120"/>
        <w:jc w:val="both"/>
      </w:pPr>
      <w:r>
        <w:t>The term “Designated Person” shall consist of:</w:t>
      </w:r>
    </w:p>
    <w:p w14:paraId="5945F429" w14:textId="77777777" w:rsidR="00421C7C" w:rsidRDefault="00421C7C">
      <w:pPr>
        <w:pStyle w:val="BodyText"/>
      </w:pPr>
    </w:p>
    <w:p w14:paraId="6BB49D30" w14:textId="77777777" w:rsidR="00421C7C" w:rsidRDefault="00287BFE">
      <w:pPr>
        <w:pStyle w:val="ListParagraph"/>
        <w:numPr>
          <w:ilvl w:val="0"/>
          <w:numId w:val="12"/>
        </w:numPr>
        <w:tabs>
          <w:tab w:val="left" w:pos="841"/>
        </w:tabs>
        <w:spacing w:before="1"/>
        <w:jc w:val="both"/>
      </w:pPr>
      <w:r>
        <w:t xml:space="preserve">Promoters </w:t>
      </w:r>
      <w:r>
        <w:rPr>
          <w:spacing w:val="-3"/>
        </w:rPr>
        <w:t xml:space="preserve">of </w:t>
      </w:r>
      <w:r>
        <w:t>the</w:t>
      </w:r>
      <w:r>
        <w:rPr>
          <w:spacing w:val="-15"/>
        </w:rPr>
        <w:t xml:space="preserve"> </w:t>
      </w:r>
      <w:r>
        <w:rPr>
          <w:spacing w:val="-4"/>
        </w:rPr>
        <w:t>Company</w:t>
      </w:r>
    </w:p>
    <w:p w14:paraId="0AFF218B" w14:textId="77777777" w:rsidR="00421C7C" w:rsidRDefault="00287BFE">
      <w:pPr>
        <w:pStyle w:val="ListParagraph"/>
        <w:numPr>
          <w:ilvl w:val="0"/>
          <w:numId w:val="12"/>
        </w:numPr>
        <w:tabs>
          <w:tab w:val="left" w:pos="841"/>
        </w:tabs>
        <w:spacing w:before="44"/>
        <w:ind w:hanging="563"/>
        <w:jc w:val="both"/>
      </w:pPr>
      <w:r>
        <w:t xml:space="preserve">Directors of the </w:t>
      </w:r>
      <w:r>
        <w:rPr>
          <w:spacing w:val="-4"/>
        </w:rPr>
        <w:t xml:space="preserve">Company </w:t>
      </w:r>
      <w:r>
        <w:t>and its</w:t>
      </w:r>
      <w:r>
        <w:rPr>
          <w:spacing w:val="-12"/>
        </w:rPr>
        <w:t xml:space="preserve"> </w:t>
      </w:r>
      <w:r>
        <w:t>subsidiaries;</w:t>
      </w:r>
    </w:p>
    <w:p w14:paraId="78B68292" w14:textId="77777777" w:rsidR="00421C7C" w:rsidRDefault="00287BFE">
      <w:pPr>
        <w:pStyle w:val="ListParagraph"/>
        <w:numPr>
          <w:ilvl w:val="0"/>
          <w:numId w:val="12"/>
        </w:numPr>
        <w:tabs>
          <w:tab w:val="left" w:pos="841"/>
        </w:tabs>
        <w:spacing w:before="38" w:line="247" w:lineRule="auto"/>
        <w:ind w:right="146" w:hanging="635"/>
        <w:jc w:val="both"/>
      </w:pPr>
      <w:r>
        <w:t xml:space="preserve">All employees in the Finance and Accounts Department, Corporate Planning Department, Legal Department, Enterprise Risk </w:t>
      </w:r>
      <w:r>
        <w:rPr>
          <w:spacing w:val="-4"/>
        </w:rPr>
        <w:t xml:space="preserve">Management </w:t>
      </w:r>
      <w:r>
        <w:t xml:space="preserve">Department, Corporate Strategy, Information Security and any other departments of the company and its material subsidiaries, if any on the basis of their functional </w:t>
      </w:r>
      <w:r>
        <w:rPr>
          <w:spacing w:val="-3"/>
        </w:rPr>
        <w:t xml:space="preserve">role </w:t>
      </w:r>
      <w:r>
        <w:t xml:space="preserve">or access to unpublished price </w:t>
      </w:r>
      <w:r>
        <w:rPr>
          <w:spacing w:val="-4"/>
        </w:rPr>
        <w:t>sensitive</w:t>
      </w:r>
      <w:r>
        <w:rPr>
          <w:spacing w:val="-27"/>
        </w:rPr>
        <w:t xml:space="preserve"> </w:t>
      </w:r>
      <w:r>
        <w:rPr>
          <w:spacing w:val="-4"/>
        </w:rPr>
        <w:t>information</w:t>
      </w:r>
    </w:p>
    <w:p w14:paraId="0CBC1A45" w14:textId="77777777" w:rsidR="00421C7C" w:rsidRDefault="00287BFE">
      <w:pPr>
        <w:pStyle w:val="ListParagraph"/>
        <w:numPr>
          <w:ilvl w:val="0"/>
          <w:numId w:val="12"/>
        </w:numPr>
        <w:tabs>
          <w:tab w:val="left" w:pos="840"/>
          <w:tab w:val="left" w:pos="841"/>
        </w:tabs>
        <w:spacing w:before="43"/>
        <w:ind w:right="152" w:hanging="649"/>
        <w:jc w:val="left"/>
      </w:pPr>
      <w:r>
        <w:t xml:space="preserve">Managing Director and employees </w:t>
      </w:r>
      <w:proofErr w:type="spellStart"/>
      <w:r>
        <w:t>upto</w:t>
      </w:r>
      <w:proofErr w:type="spellEnd"/>
      <w:r>
        <w:t xml:space="preserve"> two levels below Managing Director of the Company and material subsidiaries.</w:t>
      </w:r>
    </w:p>
    <w:p w14:paraId="27488D07" w14:textId="77777777" w:rsidR="00421C7C" w:rsidRDefault="00287BFE">
      <w:pPr>
        <w:pStyle w:val="ListParagraph"/>
        <w:numPr>
          <w:ilvl w:val="0"/>
          <w:numId w:val="12"/>
        </w:numPr>
        <w:tabs>
          <w:tab w:val="left" w:pos="840"/>
          <w:tab w:val="left" w:pos="841"/>
        </w:tabs>
        <w:spacing w:before="43"/>
        <w:ind w:right="157" w:hanging="574"/>
        <w:jc w:val="left"/>
      </w:pPr>
      <w:r>
        <w:t>Executive Secretaries of Directors and Executive Officers of the Company, any support staff of the Company, such as IT staff or secretarial staff who have access to unpublished price sensitive</w:t>
      </w:r>
      <w:r>
        <w:rPr>
          <w:spacing w:val="-28"/>
        </w:rPr>
        <w:t xml:space="preserve"> </w:t>
      </w:r>
      <w:r>
        <w:t>information;</w:t>
      </w:r>
    </w:p>
    <w:p w14:paraId="255715B8" w14:textId="77777777" w:rsidR="00421C7C" w:rsidRDefault="00287BFE">
      <w:pPr>
        <w:pStyle w:val="ListParagraph"/>
        <w:numPr>
          <w:ilvl w:val="0"/>
          <w:numId w:val="12"/>
        </w:numPr>
        <w:tabs>
          <w:tab w:val="left" w:pos="840"/>
          <w:tab w:val="left" w:pos="841"/>
        </w:tabs>
        <w:spacing w:before="44"/>
        <w:ind w:hanging="649"/>
        <w:jc w:val="left"/>
      </w:pPr>
      <w:r>
        <w:t>Immediate Relatives of persons specified in (I) to (V)</w:t>
      </w:r>
      <w:r>
        <w:rPr>
          <w:spacing w:val="-10"/>
        </w:rPr>
        <w:t xml:space="preserve"> </w:t>
      </w:r>
      <w:r>
        <w:t>above</w:t>
      </w:r>
    </w:p>
    <w:p w14:paraId="7B4FA4A1" w14:textId="2D02BF93" w:rsidR="00421C7C" w:rsidRDefault="00287BFE" w:rsidP="00C210C8">
      <w:pPr>
        <w:pStyle w:val="ListParagraph"/>
        <w:numPr>
          <w:ilvl w:val="0"/>
          <w:numId w:val="12"/>
        </w:numPr>
        <w:tabs>
          <w:tab w:val="left" w:pos="840"/>
          <w:tab w:val="left" w:pos="841"/>
        </w:tabs>
        <w:spacing w:before="45"/>
        <w:ind w:right="157" w:hanging="721"/>
        <w:jc w:val="left"/>
      </w:pPr>
      <w:r>
        <w:t xml:space="preserve">Any other Person designated by the Company on the basis of their functional role and such function would provide access to </w:t>
      </w:r>
      <w:proofErr w:type="spellStart"/>
      <w:proofErr w:type="gramStart"/>
      <w:r>
        <w:t>UPSI;Director</w:t>
      </w:r>
      <w:proofErr w:type="spellEnd"/>
      <w:proofErr w:type="gramEnd"/>
    </w:p>
    <w:p w14:paraId="396BAF26" w14:textId="77777777" w:rsidR="00421C7C" w:rsidRDefault="00421C7C">
      <w:pPr>
        <w:pStyle w:val="BodyText"/>
        <w:rPr>
          <w:b/>
        </w:rPr>
      </w:pPr>
    </w:p>
    <w:p w14:paraId="732B059D" w14:textId="77777777" w:rsidR="00421C7C" w:rsidRDefault="00287BFE">
      <w:pPr>
        <w:pStyle w:val="BodyText"/>
        <w:ind w:left="120"/>
      </w:pPr>
      <w:r>
        <w:t>“Director” shall have the meaning assigned to it under the Companies Act, 2013.</w:t>
      </w:r>
    </w:p>
    <w:p w14:paraId="54835CCF" w14:textId="77777777" w:rsidR="00421C7C" w:rsidRDefault="00421C7C">
      <w:pPr>
        <w:pStyle w:val="BodyText"/>
        <w:spacing w:before="1"/>
      </w:pPr>
    </w:p>
    <w:p w14:paraId="4E8C45F1" w14:textId="77777777" w:rsidR="00421C7C" w:rsidRDefault="00287BFE">
      <w:pPr>
        <w:pStyle w:val="Heading1"/>
        <w:numPr>
          <w:ilvl w:val="0"/>
          <w:numId w:val="13"/>
        </w:numPr>
        <w:tabs>
          <w:tab w:val="left" w:pos="548"/>
        </w:tabs>
      </w:pPr>
      <w:r>
        <w:t>Immediate</w:t>
      </w:r>
      <w:r>
        <w:rPr>
          <w:spacing w:val="-1"/>
        </w:rPr>
        <w:t xml:space="preserve"> </w:t>
      </w:r>
      <w:r>
        <w:t>Relative</w:t>
      </w:r>
    </w:p>
    <w:p w14:paraId="76641919" w14:textId="77777777" w:rsidR="00421C7C" w:rsidRDefault="00421C7C">
      <w:pPr>
        <w:pStyle w:val="BodyText"/>
        <w:spacing w:before="10"/>
        <w:rPr>
          <w:b/>
        </w:rPr>
      </w:pPr>
    </w:p>
    <w:p w14:paraId="7923B928" w14:textId="48CD4D82" w:rsidR="00421C7C" w:rsidRDefault="00287BFE">
      <w:pPr>
        <w:pStyle w:val="BodyText"/>
        <w:spacing w:line="247" w:lineRule="auto"/>
        <w:ind w:left="120" w:right="152"/>
        <w:jc w:val="both"/>
      </w:pPr>
      <w:r>
        <w:t>“</w:t>
      </w:r>
      <w:r w:rsidR="008A7650">
        <w:t>Immediate</w:t>
      </w:r>
      <w:r>
        <w:t xml:space="preserve"> relative” means a spouse of a person, and includes parent, sibling, and child of such person or of the spouse, any of whom is either dependent financially on such person, or consults such person in taking decisions relating to trading in securities.</w:t>
      </w:r>
    </w:p>
    <w:p w14:paraId="6A833514" w14:textId="77777777" w:rsidR="00421C7C" w:rsidRDefault="00421C7C">
      <w:pPr>
        <w:pStyle w:val="BodyText"/>
      </w:pPr>
    </w:p>
    <w:p w14:paraId="469842B7" w14:textId="77777777" w:rsidR="00421C7C" w:rsidRDefault="00287BFE">
      <w:pPr>
        <w:pStyle w:val="Heading1"/>
        <w:numPr>
          <w:ilvl w:val="0"/>
          <w:numId w:val="13"/>
        </w:numPr>
        <w:tabs>
          <w:tab w:val="left" w:pos="548"/>
        </w:tabs>
      </w:pPr>
      <w:r>
        <w:t>Insider</w:t>
      </w:r>
    </w:p>
    <w:p w14:paraId="5A444962" w14:textId="77777777" w:rsidR="00421C7C" w:rsidRDefault="00421C7C">
      <w:pPr>
        <w:pStyle w:val="BodyText"/>
        <w:spacing w:before="1"/>
        <w:rPr>
          <w:b/>
        </w:rPr>
      </w:pPr>
    </w:p>
    <w:p w14:paraId="08C02BD1" w14:textId="77777777" w:rsidR="00421C7C" w:rsidRDefault="00287BFE">
      <w:pPr>
        <w:pStyle w:val="BodyText"/>
        <w:ind w:left="120"/>
      </w:pPr>
      <w:r>
        <w:t>An “Insider” means any person who is:</w:t>
      </w:r>
    </w:p>
    <w:p w14:paraId="4F5DA407" w14:textId="77777777" w:rsidR="00421C7C" w:rsidRDefault="00287BFE">
      <w:pPr>
        <w:pStyle w:val="ListParagraph"/>
        <w:numPr>
          <w:ilvl w:val="1"/>
          <w:numId w:val="13"/>
        </w:numPr>
        <w:tabs>
          <w:tab w:val="left" w:pos="840"/>
          <w:tab w:val="left" w:pos="841"/>
        </w:tabs>
        <w:spacing w:before="16"/>
        <w:jc w:val="left"/>
      </w:pPr>
      <w:r>
        <w:t>a Connected Person</w:t>
      </w:r>
      <w:r>
        <w:rPr>
          <w:spacing w:val="-8"/>
        </w:rPr>
        <w:t xml:space="preserve"> </w:t>
      </w:r>
      <w:r>
        <w:rPr>
          <w:spacing w:val="-3"/>
        </w:rPr>
        <w:t>or</w:t>
      </w:r>
    </w:p>
    <w:p w14:paraId="566A75BC" w14:textId="77777777" w:rsidR="00421C7C" w:rsidRDefault="00287BFE">
      <w:pPr>
        <w:pStyle w:val="ListParagraph"/>
        <w:numPr>
          <w:ilvl w:val="1"/>
          <w:numId w:val="13"/>
        </w:numPr>
        <w:tabs>
          <w:tab w:val="left" w:pos="840"/>
          <w:tab w:val="left" w:pos="841"/>
        </w:tabs>
        <w:spacing w:before="8"/>
        <w:ind w:hanging="539"/>
        <w:jc w:val="left"/>
      </w:pPr>
      <w:r>
        <w:t>in possession of or having access to</w:t>
      </w:r>
      <w:r>
        <w:rPr>
          <w:spacing w:val="-27"/>
        </w:rPr>
        <w:t xml:space="preserve"> </w:t>
      </w:r>
      <w:r>
        <w:t>UPSI.</w:t>
      </w:r>
    </w:p>
    <w:p w14:paraId="4D339B4B" w14:textId="77777777" w:rsidR="00421C7C" w:rsidRDefault="00421C7C">
      <w:pPr>
        <w:pStyle w:val="BodyText"/>
      </w:pPr>
    </w:p>
    <w:p w14:paraId="4FD95899" w14:textId="77777777" w:rsidR="00421C7C" w:rsidRDefault="00287BFE">
      <w:pPr>
        <w:pStyle w:val="Heading1"/>
        <w:numPr>
          <w:ilvl w:val="0"/>
          <w:numId w:val="13"/>
        </w:numPr>
        <w:tabs>
          <w:tab w:val="left" w:pos="548"/>
        </w:tabs>
        <w:spacing w:before="1"/>
      </w:pPr>
      <w:r>
        <w:t>Key Managerial</w:t>
      </w:r>
      <w:r>
        <w:rPr>
          <w:spacing w:val="-2"/>
        </w:rPr>
        <w:t xml:space="preserve"> </w:t>
      </w:r>
      <w:r>
        <w:t>Personnel</w:t>
      </w:r>
    </w:p>
    <w:p w14:paraId="6028C2F1" w14:textId="77777777" w:rsidR="00421C7C" w:rsidRDefault="00421C7C">
      <w:pPr>
        <w:pStyle w:val="BodyText"/>
        <w:spacing w:before="5"/>
        <w:rPr>
          <w:b/>
        </w:rPr>
      </w:pPr>
    </w:p>
    <w:p w14:paraId="16CB7DD5" w14:textId="77777777" w:rsidR="00421C7C" w:rsidRDefault="00287BFE">
      <w:pPr>
        <w:pStyle w:val="BodyText"/>
        <w:ind w:left="120"/>
      </w:pPr>
      <w:r>
        <w:t>“Key Managerial Personnel” shall have the meaning assigned to it under the Companies Act, 2013.</w:t>
      </w:r>
    </w:p>
    <w:p w14:paraId="17A70589" w14:textId="77777777" w:rsidR="00421C7C" w:rsidRDefault="00421C7C">
      <w:pPr>
        <w:pStyle w:val="BodyText"/>
        <w:spacing w:before="3"/>
        <w:rPr>
          <w:sz w:val="23"/>
        </w:rPr>
      </w:pPr>
    </w:p>
    <w:p w14:paraId="7D8C123C" w14:textId="77777777" w:rsidR="00421C7C" w:rsidRDefault="00287BFE">
      <w:pPr>
        <w:pStyle w:val="ListParagraph"/>
        <w:numPr>
          <w:ilvl w:val="0"/>
          <w:numId w:val="13"/>
        </w:numPr>
        <w:tabs>
          <w:tab w:val="left" w:pos="548"/>
        </w:tabs>
        <w:ind w:left="120" w:right="154" w:firstLine="0"/>
        <w:jc w:val="both"/>
      </w:pPr>
      <w:r>
        <w:rPr>
          <w:b/>
        </w:rPr>
        <w:t xml:space="preserve">‘Leak of UPSI’ </w:t>
      </w:r>
      <w:r>
        <w:t>shall refer to such act/circumstance(s) by virtue of which an UPSI is made available or becomes available, by any means or mode to any person, association, body, firm, agency, society, entity or to a group thereof, whether registered or otherwise before its official publication or announcement or formal circulation in public domain and which shall also include any purported attempt</w:t>
      </w:r>
      <w:r>
        <w:rPr>
          <w:spacing w:val="-11"/>
        </w:rPr>
        <w:t xml:space="preserve"> </w:t>
      </w:r>
      <w:r>
        <w:t>thereof.</w:t>
      </w:r>
    </w:p>
    <w:p w14:paraId="01A49437" w14:textId="77777777" w:rsidR="00421C7C" w:rsidRDefault="00421C7C">
      <w:pPr>
        <w:pStyle w:val="BodyText"/>
        <w:spacing w:before="10"/>
      </w:pPr>
    </w:p>
    <w:p w14:paraId="21D6C4BE" w14:textId="77777777" w:rsidR="00421C7C" w:rsidRDefault="00287BFE">
      <w:pPr>
        <w:pStyle w:val="BodyText"/>
        <w:ind w:left="120"/>
      </w:pPr>
      <w:r>
        <w:t>Explanation: It covers the instances where the UPSI has been shared by a person to any person, association, body, firm, agency, society, entity or to a group thereof except in compliance with applicable law.</w:t>
      </w:r>
    </w:p>
    <w:p w14:paraId="474680CB" w14:textId="77777777" w:rsidR="00421C7C" w:rsidRDefault="00421C7C">
      <w:pPr>
        <w:pStyle w:val="BodyText"/>
        <w:spacing w:before="7"/>
      </w:pPr>
    </w:p>
    <w:p w14:paraId="76C7D3EE" w14:textId="77777777" w:rsidR="00421C7C" w:rsidRDefault="00287BFE">
      <w:pPr>
        <w:pStyle w:val="ListParagraph"/>
        <w:numPr>
          <w:ilvl w:val="0"/>
          <w:numId w:val="13"/>
        </w:numPr>
        <w:tabs>
          <w:tab w:val="left" w:pos="548"/>
        </w:tabs>
        <w:ind w:left="120" w:right="143" w:firstLine="0"/>
        <w:jc w:val="both"/>
      </w:pPr>
      <w:r>
        <w:rPr>
          <w:b/>
        </w:rPr>
        <w:t>“Material financial relationship</w:t>
      </w:r>
      <w:r>
        <w:t xml:space="preserve">” shall mean a relationship in which one person is a recipient of any kind </w:t>
      </w:r>
      <w:r>
        <w:rPr>
          <w:spacing w:val="-3"/>
        </w:rPr>
        <w:t xml:space="preserve">of </w:t>
      </w:r>
      <w:r>
        <w:t xml:space="preserve">payment such as by way of a loan or gift from a designated </w:t>
      </w:r>
      <w:r>
        <w:rPr>
          <w:spacing w:val="-3"/>
        </w:rPr>
        <w:t xml:space="preserve">person </w:t>
      </w:r>
      <w:r>
        <w:t xml:space="preserve">during the immediately preceding </w:t>
      </w:r>
      <w:r>
        <w:rPr>
          <w:spacing w:val="-3"/>
        </w:rPr>
        <w:t xml:space="preserve">twelve </w:t>
      </w:r>
      <w:r>
        <w:t>months, equivalent to at least 25% of the annual income of such designated person, but shall exclude relationships in which the payment is based on arm’s length</w:t>
      </w:r>
      <w:r>
        <w:rPr>
          <w:spacing w:val="-22"/>
        </w:rPr>
        <w:t xml:space="preserve"> </w:t>
      </w:r>
      <w:r>
        <w:t>transactions.</w:t>
      </w:r>
    </w:p>
    <w:p w14:paraId="6B1A546F" w14:textId="77777777" w:rsidR="00421C7C" w:rsidRDefault="00421C7C">
      <w:pPr>
        <w:pStyle w:val="BodyText"/>
        <w:spacing w:before="11"/>
        <w:rPr>
          <w:sz w:val="21"/>
        </w:rPr>
      </w:pPr>
    </w:p>
    <w:p w14:paraId="6C2613A4" w14:textId="77777777" w:rsidR="00421C7C" w:rsidRDefault="00287BFE">
      <w:pPr>
        <w:pStyle w:val="Heading1"/>
        <w:numPr>
          <w:ilvl w:val="0"/>
          <w:numId w:val="13"/>
        </w:numPr>
        <w:tabs>
          <w:tab w:val="left" w:pos="548"/>
        </w:tabs>
        <w:jc w:val="both"/>
      </w:pPr>
      <w:r>
        <w:t>Officer</w:t>
      </w:r>
    </w:p>
    <w:p w14:paraId="0BCC7B62" w14:textId="77777777" w:rsidR="00421C7C" w:rsidRDefault="00421C7C">
      <w:pPr>
        <w:pStyle w:val="BodyText"/>
        <w:spacing w:before="1"/>
        <w:rPr>
          <w:b/>
          <w:sz w:val="23"/>
        </w:rPr>
      </w:pPr>
    </w:p>
    <w:p w14:paraId="3EA61B5E" w14:textId="77777777" w:rsidR="00421C7C" w:rsidRDefault="00287BFE">
      <w:pPr>
        <w:pStyle w:val="BodyText"/>
        <w:ind w:left="120"/>
      </w:pPr>
      <w:r>
        <w:t>“Officer” shall have the meaning assigned to it under the Companies Act, 2013.</w:t>
      </w:r>
    </w:p>
    <w:p w14:paraId="0574CAE8" w14:textId="77777777" w:rsidR="00421C7C" w:rsidRDefault="00421C7C">
      <w:pPr>
        <w:pStyle w:val="BodyText"/>
        <w:spacing w:before="3"/>
      </w:pPr>
    </w:p>
    <w:p w14:paraId="6C98CD04" w14:textId="77777777" w:rsidR="00421C7C" w:rsidRDefault="00287BFE">
      <w:pPr>
        <w:pStyle w:val="Heading1"/>
        <w:numPr>
          <w:ilvl w:val="0"/>
          <w:numId w:val="13"/>
        </w:numPr>
        <w:tabs>
          <w:tab w:val="left" w:pos="548"/>
        </w:tabs>
        <w:spacing w:before="1"/>
        <w:jc w:val="both"/>
      </w:pPr>
      <w:r>
        <w:t>Promoter and Promoter</w:t>
      </w:r>
      <w:r>
        <w:rPr>
          <w:spacing w:val="-3"/>
        </w:rPr>
        <w:t xml:space="preserve"> </w:t>
      </w:r>
      <w:r>
        <w:t>Group</w:t>
      </w:r>
    </w:p>
    <w:p w14:paraId="3CFE0F22" w14:textId="77777777" w:rsidR="00421C7C" w:rsidRDefault="00421C7C">
      <w:pPr>
        <w:pStyle w:val="BodyText"/>
        <w:spacing w:before="2"/>
        <w:rPr>
          <w:b/>
        </w:rPr>
      </w:pPr>
    </w:p>
    <w:p w14:paraId="79976EC7" w14:textId="77777777" w:rsidR="00421C7C" w:rsidRDefault="00287BFE">
      <w:pPr>
        <w:pStyle w:val="BodyText"/>
        <w:spacing w:line="247" w:lineRule="auto"/>
        <w:ind w:left="120" w:right="149"/>
        <w:jc w:val="both"/>
      </w:pPr>
      <w:r>
        <w:t>“Promoter” shall have the meaning assigned to it under the SEBI (Issue of Capital and Disclosure Requirements) Regulations, 2018 or any modification thereof.</w:t>
      </w:r>
    </w:p>
    <w:p w14:paraId="4181C9EB" w14:textId="77777777" w:rsidR="00421C7C" w:rsidRDefault="00421C7C">
      <w:pPr>
        <w:pStyle w:val="BodyText"/>
        <w:spacing w:before="4"/>
      </w:pPr>
    </w:p>
    <w:p w14:paraId="43EA7C8A" w14:textId="5D7C327B" w:rsidR="00421C7C" w:rsidRDefault="00287BFE" w:rsidP="00C210C8">
      <w:pPr>
        <w:pStyle w:val="BodyText"/>
        <w:spacing w:line="244" w:lineRule="auto"/>
        <w:ind w:left="120" w:right="149"/>
      </w:pPr>
      <w:r>
        <w:t>“Promoter Group” shall have the meaning assigned to it under the SEBI (Issue of Capital and Disclosure Requirements) Regulations, 2018 or any modification</w:t>
      </w:r>
      <w:r w:rsidR="006F48D8">
        <w:t xml:space="preserve"> </w:t>
      </w:r>
      <w:proofErr w:type="spellStart"/>
      <w:proofErr w:type="gramStart"/>
      <w:r>
        <w:t>thereof.Securities</w:t>
      </w:r>
      <w:proofErr w:type="spellEnd"/>
      <w:proofErr w:type="gramEnd"/>
    </w:p>
    <w:p w14:paraId="15B89566" w14:textId="77777777" w:rsidR="00421C7C" w:rsidRDefault="00421C7C">
      <w:pPr>
        <w:pStyle w:val="BodyText"/>
        <w:spacing w:before="7"/>
        <w:rPr>
          <w:b/>
        </w:rPr>
      </w:pPr>
    </w:p>
    <w:p w14:paraId="654826AB" w14:textId="77777777" w:rsidR="00421C7C" w:rsidRDefault="00287BFE">
      <w:pPr>
        <w:pStyle w:val="BodyText"/>
        <w:spacing w:line="247" w:lineRule="auto"/>
        <w:ind w:left="120" w:right="159"/>
        <w:jc w:val="both"/>
      </w:pPr>
      <w:r>
        <w:t>“Securities” shall have the meaning assigned to it under the Securities Contracts (Regulations) Act, 1956 or any modification thereof except units of a mutual fund.</w:t>
      </w:r>
    </w:p>
    <w:p w14:paraId="1C006C4E" w14:textId="77777777" w:rsidR="00421C7C" w:rsidRDefault="00421C7C">
      <w:pPr>
        <w:pStyle w:val="BodyText"/>
        <w:spacing w:before="6"/>
      </w:pPr>
    </w:p>
    <w:p w14:paraId="57479B51" w14:textId="77777777" w:rsidR="00421C7C" w:rsidRDefault="00287BFE">
      <w:pPr>
        <w:pStyle w:val="Heading1"/>
        <w:numPr>
          <w:ilvl w:val="0"/>
          <w:numId w:val="13"/>
        </w:numPr>
        <w:tabs>
          <w:tab w:val="left" w:pos="548"/>
        </w:tabs>
      </w:pPr>
      <w:r>
        <w:t>Trading</w:t>
      </w:r>
    </w:p>
    <w:p w14:paraId="711E47FE" w14:textId="77777777" w:rsidR="00421C7C" w:rsidRDefault="00421C7C">
      <w:pPr>
        <w:pStyle w:val="BodyText"/>
        <w:spacing w:before="10"/>
        <w:rPr>
          <w:b/>
        </w:rPr>
      </w:pPr>
    </w:p>
    <w:p w14:paraId="31BCC5BF" w14:textId="77777777" w:rsidR="00421C7C" w:rsidRDefault="00287BFE">
      <w:pPr>
        <w:pStyle w:val="BodyText"/>
        <w:spacing w:line="247" w:lineRule="auto"/>
        <w:ind w:left="120" w:right="156"/>
        <w:jc w:val="both"/>
      </w:pPr>
      <w:r>
        <w:t xml:space="preserve">“Trading” means and includes subscribing, buying, selling, dealing, or agreeing to subscribe, buy, sell, pledge, </w:t>
      </w:r>
      <w:proofErr w:type="spellStart"/>
      <w:r>
        <w:t>unpledge</w:t>
      </w:r>
      <w:proofErr w:type="spellEnd"/>
      <w:r>
        <w:t>, deal in the Company’s securities either directly or through portfolio management services, and “trade” shall be construed accordingly.</w:t>
      </w:r>
    </w:p>
    <w:p w14:paraId="31FB0E93" w14:textId="77777777" w:rsidR="00421C7C" w:rsidRDefault="00421C7C">
      <w:pPr>
        <w:pStyle w:val="BodyText"/>
        <w:spacing w:before="8"/>
      </w:pPr>
    </w:p>
    <w:p w14:paraId="076ADD3F" w14:textId="77777777" w:rsidR="00421C7C" w:rsidRDefault="00287BFE">
      <w:pPr>
        <w:pStyle w:val="Heading1"/>
        <w:numPr>
          <w:ilvl w:val="0"/>
          <w:numId w:val="13"/>
        </w:numPr>
        <w:tabs>
          <w:tab w:val="left" w:pos="548"/>
        </w:tabs>
      </w:pPr>
      <w:r>
        <w:t>Legitimate</w:t>
      </w:r>
      <w:r>
        <w:rPr>
          <w:spacing w:val="-2"/>
        </w:rPr>
        <w:t xml:space="preserve"> </w:t>
      </w:r>
      <w:r>
        <w:t>purpose</w:t>
      </w:r>
    </w:p>
    <w:p w14:paraId="29B66413" w14:textId="77777777" w:rsidR="00421C7C" w:rsidRDefault="00421C7C">
      <w:pPr>
        <w:pStyle w:val="BodyText"/>
        <w:rPr>
          <w:b/>
        </w:rPr>
      </w:pPr>
    </w:p>
    <w:p w14:paraId="5529EA7E" w14:textId="77777777" w:rsidR="00421C7C" w:rsidRDefault="00287BFE">
      <w:pPr>
        <w:pStyle w:val="BodyText"/>
        <w:ind w:left="120" w:right="156"/>
        <w:jc w:val="both"/>
      </w:pPr>
      <w:r>
        <w:t>“Legitimate purpose” shall include sharing of unpublished price sensitive information in the ordinary course of business by an insider with partners, collaborators, lenders, customers, suppliers, merchant bankers, legal advisors, auditors, insolvency professionals or other advisors or consultants, provided that such sharing has not been carried out to evade or circumvent the prohibitions of these</w:t>
      </w:r>
      <w:r>
        <w:rPr>
          <w:spacing w:val="-7"/>
        </w:rPr>
        <w:t xml:space="preserve"> </w:t>
      </w:r>
      <w:r>
        <w:t>regulations</w:t>
      </w:r>
    </w:p>
    <w:p w14:paraId="4415C974" w14:textId="77777777" w:rsidR="00421C7C" w:rsidRDefault="00421C7C">
      <w:pPr>
        <w:pStyle w:val="BodyText"/>
        <w:spacing w:before="2"/>
      </w:pPr>
    </w:p>
    <w:p w14:paraId="12DE2D47" w14:textId="77777777" w:rsidR="00421C7C" w:rsidRDefault="00287BFE">
      <w:pPr>
        <w:pStyle w:val="BodyText"/>
        <w:spacing w:before="1" w:line="247" w:lineRule="auto"/>
        <w:ind w:left="120" w:right="148"/>
        <w:jc w:val="both"/>
      </w:pPr>
      <w:r>
        <w:t>Words and expressions used and not defined in these Rules but defined in the Securities and Exchange Board of India Act, 1992, the Securities Contracts (Regulation) Act, 1956, the Depositories Act, 1996 or the Companies Act, 2013 and rules and regulations made there under shall have the meanings respectively assigned to them in those legislations.</w:t>
      </w:r>
    </w:p>
    <w:p w14:paraId="707BB0DE" w14:textId="77777777" w:rsidR="00421C7C" w:rsidRDefault="00421C7C">
      <w:pPr>
        <w:pStyle w:val="BodyText"/>
        <w:spacing w:before="10"/>
        <w:rPr>
          <w:sz w:val="27"/>
        </w:rPr>
      </w:pPr>
    </w:p>
    <w:p w14:paraId="543D17B4" w14:textId="77777777" w:rsidR="00421C7C" w:rsidRDefault="00287BFE">
      <w:pPr>
        <w:pStyle w:val="Heading1"/>
        <w:numPr>
          <w:ilvl w:val="0"/>
          <w:numId w:val="14"/>
        </w:numPr>
        <w:tabs>
          <w:tab w:val="left" w:pos="481"/>
        </w:tabs>
      </w:pPr>
      <w:r>
        <w:t>Prohibition on communicating or procuring</w:t>
      </w:r>
      <w:r>
        <w:rPr>
          <w:spacing w:val="-5"/>
        </w:rPr>
        <w:t xml:space="preserve"> </w:t>
      </w:r>
      <w:r>
        <w:t>UPSI</w:t>
      </w:r>
    </w:p>
    <w:p w14:paraId="46C33353" w14:textId="77777777" w:rsidR="00421C7C" w:rsidRDefault="00421C7C">
      <w:pPr>
        <w:pStyle w:val="BodyText"/>
        <w:spacing w:before="10"/>
        <w:rPr>
          <w:b/>
        </w:rPr>
      </w:pPr>
    </w:p>
    <w:p w14:paraId="4994D650" w14:textId="77777777" w:rsidR="00421C7C" w:rsidRDefault="00287BFE">
      <w:pPr>
        <w:pStyle w:val="BodyText"/>
        <w:spacing w:before="1"/>
        <w:ind w:left="120"/>
        <w:jc w:val="both"/>
      </w:pPr>
      <w:r>
        <w:t>An Insider shall not–</w:t>
      </w:r>
    </w:p>
    <w:p w14:paraId="6DEE88C3" w14:textId="77777777" w:rsidR="00421C7C" w:rsidRDefault="00421C7C">
      <w:pPr>
        <w:pStyle w:val="BodyText"/>
      </w:pPr>
    </w:p>
    <w:p w14:paraId="7301888A" w14:textId="77777777" w:rsidR="00421C7C" w:rsidRDefault="00287BFE">
      <w:pPr>
        <w:pStyle w:val="ListParagraph"/>
        <w:numPr>
          <w:ilvl w:val="1"/>
          <w:numId w:val="14"/>
        </w:numPr>
        <w:tabs>
          <w:tab w:val="left" w:pos="840"/>
          <w:tab w:val="left" w:pos="841"/>
        </w:tabs>
        <w:spacing w:line="247" w:lineRule="auto"/>
        <w:ind w:right="152"/>
        <w:jc w:val="left"/>
      </w:pPr>
      <w:r>
        <w:t xml:space="preserve">communicate, provide, or allow access to any UPSI, relating to the Company or its securities, to any person including other Insiders, </w:t>
      </w:r>
      <w:r>
        <w:rPr>
          <w:spacing w:val="-4"/>
        </w:rPr>
        <w:t xml:space="preserve">except </w:t>
      </w:r>
      <w:r>
        <w:t xml:space="preserve">to the </w:t>
      </w:r>
      <w:r>
        <w:rPr>
          <w:spacing w:val="-4"/>
        </w:rPr>
        <w:t xml:space="preserve">extent allowed </w:t>
      </w:r>
      <w:r>
        <w:t>by these Rules or SEBI Regulations;</w:t>
      </w:r>
      <w:r>
        <w:rPr>
          <w:spacing w:val="-19"/>
        </w:rPr>
        <w:t xml:space="preserve"> </w:t>
      </w:r>
      <w:r>
        <w:t>or</w:t>
      </w:r>
    </w:p>
    <w:p w14:paraId="1CDFFEF6" w14:textId="77777777" w:rsidR="00421C7C" w:rsidRDefault="00287BFE">
      <w:pPr>
        <w:pStyle w:val="ListParagraph"/>
        <w:numPr>
          <w:ilvl w:val="1"/>
          <w:numId w:val="14"/>
        </w:numPr>
        <w:tabs>
          <w:tab w:val="left" w:pos="840"/>
          <w:tab w:val="left" w:pos="841"/>
        </w:tabs>
        <w:spacing w:before="79"/>
        <w:ind w:hanging="539"/>
        <w:jc w:val="left"/>
      </w:pPr>
      <w:r>
        <w:lastRenderedPageBreak/>
        <w:t xml:space="preserve">procure from or cause the communication by an Insider of UPSI, </w:t>
      </w:r>
      <w:r>
        <w:rPr>
          <w:spacing w:val="-4"/>
        </w:rPr>
        <w:t xml:space="preserve">relating </w:t>
      </w:r>
      <w:r>
        <w:t>to the Company or its</w:t>
      </w:r>
      <w:r>
        <w:rPr>
          <w:spacing w:val="-25"/>
        </w:rPr>
        <w:t xml:space="preserve"> </w:t>
      </w:r>
      <w:r>
        <w:t>securities.</w:t>
      </w:r>
    </w:p>
    <w:p w14:paraId="5844DB56" w14:textId="77777777" w:rsidR="00421C7C" w:rsidRDefault="00421C7C">
      <w:pPr>
        <w:pStyle w:val="BodyText"/>
        <w:spacing w:before="3"/>
        <w:rPr>
          <w:sz w:val="23"/>
        </w:rPr>
      </w:pPr>
    </w:p>
    <w:p w14:paraId="649F6661" w14:textId="77777777" w:rsidR="00421C7C" w:rsidRDefault="00287BFE">
      <w:pPr>
        <w:pStyle w:val="BodyText"/>
        <w:spacing w:line="247" w:lineRule="auto"/>
        <w:ind w:left="120" w:right="145"/>
        <w:jc w:val="both"/>
      </w:pPr>
      <w:r>
        <w:t>Provided that nothing contained above shall be applicable when an UPSI is communicated, provided, allowed access to or procured:</w:t>
      </w:r>
    </w:p>
    <w:p w14:paraId="522785E8" w14:textId="77777777" w:rsidR="00421C7C" w:rsidRDefault="00421C7C">
      <w:pPr>
        <w:pStyle w:val="BodyText"/>
        <w:spacing w:before="6"/>
      </w:pPr>
    </w:p>
    <w:p w14:paraId="5148F9FC" w14:textId="77777777" w:rsidR="00421C7C" w:rsidRDefault="00287BFE">
      <w:pPr>
        <w:pStyle w:val="ListParagraph"/>
        <w:numPr>
          <w:ilvl w:val="0"/>
          <w:numId w:val="11"/>
        </w:numPr>
        <w:tabs>
          <w:tab w:val="left" w:pos="840"/>
          <w:tab w:val="left" w:pos="841"/>
        </w:tabs>
        <w:spacing w:line="244" w:lineRule="auto"/>
        <w:ind w:right="156"/>
        <w:jc w:val="left"/>
      </w:pPr>
      <w:r>
        <w:t>in furtherance of legitimate purposes, performance of duties or discharge of legal obligations pursuant to appropriate notice, confidentiality and non-disclosure agreements being executed;</w:t>
      </w:r>
      <w:r>
        <w:rPr>
          <w:spacing w:val="-18"/>
        </w:rPr>
        <w:t xml:space="preserve"> </w:t>
      </w:r>
      <w:r>
        <w:t>or</w:t>
      </w:r>
    </w:p>
    <w:p w14:paraId="77AB172E" w14:textId="77777777" w:rsidR="00421C7C" w:rsidRDefault="00421C7C">
      <w:pPr>
        <w:pStyle w:val="BodyText"/>
        <w:rPr>
          <w:sz w:val="23"/>
        </w:rPr>
      </w:pPr>
    </w:p>
    <w:p w14:paraId="79A5295B" w14:textId="77777777" w:rsidR="00421C7C" w:rsidRDefault="00287BFE">
      <w:pPr>
        <w:pStyle w:val="ListParagraph"/>
        <w:numPr>
          <w:ilvl w:val="0"/>
          <w:numId w:val="11"/>
        </w:numPr>
        <w:tabs>
          <w:tab w:val="left" w:pos="840"/>
          <w:tab w:val="left" w:pos="841"/>
        </w:tabs>
        <w:spacing w:line="244" w:lineRule="auto"/>
        <w:ind w:right="148" w:hanging="538"/>
        <w:jc w:val="left"/>
      </w:pPr>
      <w:r>
        <w:t xml:space="preserve">in the </w:t>
      </w:r>
      <w:r>
        <w:rPr>
          <w:spacing w:val="-3"/>
        </w:rPr>
        <w:t xml:space="preserve">event </w:t>
      </w:r>
      <w:r>
        <w:t xml:space="preserve">the Board of Directors directs or causes the public disclosure of UPSI in the best </w:t>
      </w:r>
      <w:r>
        <w:rPr>
          <w:spacing w:val="-3"/>
        </w:rPr>
        <w:t xml:space="preserve">interest </w:t>
      </w:r>
      <w:r>
        <w:t xml:space="preserve">of the </w:t>
      </w:r>
      <w:r>
        <w:rPr>
          <w:spacing w:val="-4"/>
        </w:rPr>
        <w:t>Company;</w:t>
      </w:r>
      <w:r>
        <w:rPr>
          <w:spacing w:val="-13"/>
        </w:rPr>
        <w:t xml:space="preserve"> </w:t>
      </w:r>
      <w:r>
        <w:t>or</w:t>
      </w:r>
    </w:p>
    <w:p w14:paraId="50308CC2" w14:textId="77777777" w:rsidR="00421C7C" w:rsidRDefault="00421C7C">
      <w:pPr>
        <w:pStyle w:val="BodyText"/>
        <w:spacing w:before="6"/>
      </w:pPr>
    </w:p>
    <w:p w14:paraId="585EC0C1" w14:textId="77777777" w:rsidR="00C210C8" w:rsidRDefault="00287BFE" w:rsidP="00C210C8">
      <w:pPr>
        <w:pStyle w:val="ListParagraph"/>
        <w:numPr>
          <w:ilvl w:val="0"/>
          <w:numId w:val="11"/>
        </w:numPr>
        <w:tabs>
          <w:tab w:val="left" w:pos="841"/>
        </w:tabs>
        <w:spacing w:line="249" w:lineRule="auto"/>
        <w:ind w:right="146" w:hanging="599"/>
        <w:jc w:val="both"/>
      </w:pPr>
      <w:r>
        <w:rPr>
          <w:spacing w:val="-3"/>
        </w:rPr>
        <w:t xml:space="preserve">within </w:t>
      </w:r>
      <w:r>
        <w:t xml:space="preserve">a group of persons if such persons have been identified and secluded </w:t>
      </w:r>
      <w:r>
        <w:rPr>
          <w:spacing w:val="-4"/>
        </w:rPr>
        <w:t xml:space="preserve">within </w:t>
      </w:r>
      <w:r>
        <w:t xml:space="preserve">a “Chinese </w:t>
      </w:r>
      <w:r>
        <w:rPr>
          <w:spacing w:val="-3"/>
        </w:rPr>
        <w:t xml:space="preserve">wall” </w:t>
      </w:r>
      <w:r>
        <w:t xml:space="preserve">or information barrier by the Compliance Officer from the rest of the Company for a particular purpose or for a specified </w:t>
      </w:r>
      <w:r>
        <w:rPr>
          <w:spacing w:val="-3"/>
        </w:rPr>
        <w:t xml:space="preserve">period </w:t>
      </w:r>
      <w:r>
        <w:t xml:space="preserve">of time in furtherance of legitimate purposes, performance </w:t>
      </w:r>
      <w:r>
        <w:rPr>
          <w:spacing w:val="-3"/>
        </w:rPr>
        <w:t xml:space="preserve">of </w:t>
      </w:r>
      <w:r>
        <w:t xml:space="preserve">duties or discharge of legal obligations, and are subjected to, </w:t>
      </w:r>
      <w:r>
        <w:rPr>
          <w:spacing w:val="-3"/>
        </w:rPr>
        <w:t xml:space="preserve">among </w:t>
      </w:r>
      <w:r>
        <w:t xml:space="preserve">other conditions, additional confidentiality obligations, </w:t>
      </w:r>
      <w:r>
        <w:rPr>
          <w:spacing w:val="-4"/>
        </w:rPr>
        <w:t xml:space="preserve">information </w:t>
      </w:r>
      <w:r>
        <w:t xml:space="preserve">barriers designed to prevent exchanges of UPSI outside the “Chinese </w:t>
      </w:r>
      <w:r>
        <w:rPr>
          <w:spacing w:val="-3"/>
        </w:rPr>
        <w:t xml:space="preserve">wall”, </w:t>
      </w:r>
      <w:r>
        <w:t xml:space="preserve">and the execution of an undertaking by such persons to abstain and/or forego Trading during such seclusion or till the UPSI no </w:t>
      </w:r>
      <w:r>
        <w:rPr>
          <w:spacing w:val="-4"/>
        </w:rPr>
        <w:t xml:space="preserve">longer </w:t>
      </w:r>
      <w:r>
        <w:t>constitutes UPSI and has become generally</w:t>
      </w:r>
      <w:r>
        <w:rPr>
          <w:spacing w:val="13"/>
        </w:rPr>
        <w:t xml:space="preserve"> </w:t>
      </w:r>
      <w:r>
        <w:t>available.</w:t>
      </w:r>
    </w:p>
    <w:p w14:paraId="4615A05C" w14:textId="77777777" w:rsidR="00C210C8" w:rsidRDefault="00C210C8" w:rsidP="00C210C8">
      <w:pPr>
        <w:pStyle w:val="ListParagraph"/>
      </w:pPr>
    </w:p>
    <w:p w14:paraId="21AB0C8F" w14:textId="03D9DF78" w:rsidR="00421C7C" w:rsidRDefault="00287BFE" w:rsidP="00C210C8">
      <w:pPr>
        <w:pStyle w:val="Heading1"/>
        <w:numPr>
          <w:ilvl w:val="0"/>
          <w:numId w:val="14"/>
        </w:numPr>
        <w:tabs>
          <w:tab w:val="left" w:pos="481"/>
        </w:tabs>
      </w:pPr>
      <w:r>
        <w:t>Prohibition on Insider</w:t>
      </w:r>
      <w:r>
        <w:rPr>
          <w:spacing w:val="-1"/>
        </w:rPr>
        <w:t xml:space="preserve"> </w:t>
      </w:r>
      <w:r>
        <w:t>Trading</w:t>
      </w:r>
    </w:p>
    <w:p w14:paraId="3A0D8884" w14:textId="77777777" w:rsidR="00421C7C" w:rsidRDefault="00421C7C">
      <w:pPr>
        <w:pStyle w:val="BodyText"/>
        <w:spacing w:before="7"/>
        <w:rPr>
          <w:b/>
        </w:rPr>
      </w:pPr>
    </w:p>
    <w:p w14:paraId="343AFD21" w14:textId="508C3F1F" w:rsidR="00421C7C" w:rsidRDefault="00287BFE">
      <w:pPr>
        <w:pStyle w:val="BodyText"/>
        <w:spacing w:before="1"/>
        <w:ind w:left="120"/>
        <w:jc w:val="both"/>
      </w:pPr>
      <w:r>
        <w:t xml:space="preserve">An Insider shall not, directly or </w:t>
      </w:r>
      <w:r w:rsidR="00C210C8">
        <w:t>indirectly, –</w:t>
      </w:r>
    </w:p>
    <w:p w14:paraId="560DB846" w14:textId="77777777" w:rsidR="00421C7C" w:rsidRDefault="00421C7C">
      <w:pPr>
        <w:pStyle w:val="BodyText"/>
        <w:spacing w:before="2"/>
      </w:pPr>
    </w:p>
    <w:p w14:paraId="676334BD" w14:textId="77777777" w:rsidR="00421C7C" w:rsidRDefault="00287BFE">
      <w:pPr>
        <w:pStyle w:val="ListParagraph"/>
        <w:numPr>
          <w:ilvl w:val="1"/>
          <w:numId w:val="14"/>
        </w:numPr>
        <w:tabs>
          <w:tab w:val="left" w:pos="841"/>
        </w:tabs>
        <w:jc w:val="both"/>
      </w:pPr>
      <w:r>
        <w:t>Trade</w:t>
      </w:r>
      <w:r>
        <w:rPr>
          <w:spacing w:val="-10"/>
        </w:rPr>
        <w:t xml:space="preserve"> </w:t>
      </w:r>
      <w:r>
        <w:t>in</w:t>
      </w:r>
      <w:r>
        <w:rPr>
          <w:spacing w:val="-12"/>
        </w:rPr>
        <w:t xml:space="preserve"> </w:t>
      </w:r>
      <w:r>
        <w:t>securities</w:t>
      </w:r>
      <w:r>
        <w:rPr>
          <w:spacing w:val="-10"/>
        </w:rPr>
        <w:t xml:space="preserve"> </w:t>
      </w:r>
      <w:r>
        <w:t>of</w:t>
      </w:r>
      <w:r>
        <w:rPr>
          <w:spacing w:val="-7"/>
        </w:rPr>
        <w:t xml:space="preserve"> </w:t>
      </w:r>
      <w:r>
        <w:t>the</w:t>
      </w:r>
      <w:r>
        <w:rPr>
          <w:spacing w:val="-5"/>
        </w:rPr>
        <w:t xml:space="preserve"> </w:t>
      </w:r>
      <w:r>
        <w:t>Company</w:t>
      </w:r>
      <w:r>
        <w:rPr>
          <w:spacing w:val="-10"/>
        </w:rPr>
        <w:t xml:space="preserve"> </w:t>
      </w:r>
      <w:r>
        <w:t>that</w:t>
      </w:r>
      <w:r>
        <w:rPr>
          <w:spacing w:val="-7"/>
        </w:rPr>
        <w:t xml:space="preserve"> </w:t>
      </w:r>
      <w:r>
        <w:t>are</w:t>
      </w:r>
      <w:r>
        <w:rPr>
          <w:spacing w:val="-7"/>
        </w:rPr>
        <w:t xml:space="preserve"> </w:t>
      </w:r>
      <w:r>
        <w:t>listed</w:t>
      </w:r>
      <w:r>
        <w:rPr>
          <w:spacing w:val="-8"/>
        </w:rPr>
        <w:t xml:space="preserve"> </w:t>
      </w:r>
      <w:r>
        <w:t>or</w:t>
      </w:r>
      <w:r>
        <w:rPr>
          <w:spacing w:val="-4"/>
        </w:rPr>
        <w:t xml:space="preserve"> </w:t>
      </w:r>
      <w:r>
        <w:t>proposed</w:t>
      </w:r>
      <w:r>
        <w:rPr>
          <w:spacing w:val="-12"/>
        </w:rPr>
        <w:t xml:space="preserve"> </w:t>
      </w:r>
      <w:r>
        <w:t>to</w:t>
      </w:r>
      <w:r>
        <w:rPr>
          <w:spacing w:val="-8"/>
        </w:rPr>
        <w:t xml:space="preserve"> </w:t>
      </w:r>
      <w:r>
        <w:t>be</w:t>
      </w:r>
      <w:r>
        <w:rPr>
          <w:spacing w:val="-7"/>
        </w:rPr>
        <w:t xml:space="preserve"> </w:t>
      </w:r>
      <w:r>
        <w:t>listed</w:t>
      </w:r>
      <w:r>
        <w:rPr>
          <w:spacing w:val="-8"/>
        </w:rPr>
        <w:t xml:space="preserve"> </w:t>
      </w:r>
      <w:r>
        <w:rPr>
          <w:spacing w:val="-4"/>
        </w:rPr>
        <w:t>when</w:t>
      </w:r>
      <w:r>
        <w:rPr>
          <w:spacing w:val="-10"/>
        </w:rPr>
        <w:t xml:space="preserve"> </w:t>
      </w:r>
      <w:r>
        <w:t>in</w:t>
      </w:r>
      <w:r>
        <w:rPr>
          <w:spacing w:val="-4"/>
        </w:rPr>
        <w:t xml:space="preserve"> </w:t>
      </w:r>
      <w:r>
        <w:t>possession of</w:t>
      </w:r>
      <w:r>
        <w:rPr>
          <w:spacing w:val="-2"/>
        </w:rPr>
        <w:t xml:space="preserve"> </w:t>
      </w:r>
      <w:r>
        <w:t>UPSI;</w:t>
      </w:r>
    </w:p>
    <w:p w14:paraId="63EB124C" w14:textId="77777777" w:rsidR="00421C7C" w:rsidRDefault="00421C7C">
      <w:pPr>
        <w:pStyle w:val="BodyText"/>
        <w:spacing w:before="3"/>
      </w:pPr>
    </w:p>
    <w:p w14:paraId="4C29CD11" w14:textId="77777777" w:rsidR="00421C7C" w:rsidRDefault="00287BFE">
      <w:pPr>
        <w:pStyle w:val="ListParagraph"/>
        <w:numPr>
          <w:ilvl w:val="1"/>
          <w:numId w:val="14"/>
        </w:numPr>
        <w:tabs>
          <w:tab w:val="left" w:pos="840"/>
          <w:tab w:val="left" w:pos="841"/>
        </w:tabs>
        <w:spacing w:line="247" w:lineRule="auto"/>
        <w:ind w:right="149" w:hanging="538"/>
        <w:jc w:val="left"/>
      </w:pPr>
      <w:r>
        <w:t>Trade in securities of the Company except when the Trading Window is open and the Insider is not in possession of</w:t>
      </w:r>
      <w:r>
        <w:rPr>
          <w:spacing w:val="-12"/>
        </w:rPr>
        <w:t xml:space="preserve"> </w:t>
      </w:r>
      <w:r>
        <w:t>UPSI.</w:t>
      </w:r>
    </w:p>
    <w:p w14:paraId="7AACEEBF" w14:textId="77777777" w:rsidR="00421C7C" w:rsidRDefault="00421C7C">
      <w:pPr>
        <w:pStyle w:val="BodyText"/>
        <w:spacing w:before="6"/>
      </w:pPr>
    </w:p>
    <w:p w14:paraId="575012F7" w14:textId="77777777" w:rsidR="00421C7C" w:rsidRDefault="00287BFE">
      <w:pPr>
        <w:pStyle w:val="ListParagraph"/>
        <w:numPr>
          <w:ilvl w:val="1"/>
          <w:numId w:val="14"/>
        </w:numPr>
        <w:tabs>
          <w:tab w:val="left" w:pos="840"/>
          <w:tab w:val="left" w:pos="841"/>
        </w:tabs>
        <w:ind w:left="120" w:firstLine="122"/>
        <w:jc w:val="left"/>
      </w:pPr>
      <w:r>
        <w:t>Provide</w:t>
      </w:r>
      <w:r>
        <w:rPr>
          <w:spacing w:val="-2"/>
        </w:rPr>
        <w:t xml:space="preserve"> </w:t>
      </w:r>
      <w:r>
        <w:t>advise/tips</w:t>
      </w:r>
      <w:r>
        <w:rPr>
          <w:spacing w:val="-2"/>
        </w:rPr>
        <w:t xml:space="preserve"> </w:t>
      </w:r>
      <w:r>
        <w:t>to</w:t>
      </w:r>
      <w:r>
        <w:rPr>
          <w:spacing w:val="-2"/>
        </w:rPr>
        <w:t xml:space="preserve"> </w:t>
      </w:r>
      <w:r>
        <w:t>any</w:t>
      </w:r>
      <w:r>
        <w:rPr>
          <w:spacing w:val="-3"/>
        </w:rPr>
        <w:t xml:space="preserve"> </w:t>
      </w:r>
      <w:r>
        <w:t>third</w:t>
      </w:r>
      <w:r>
        <w:rPr>
          <w:spacing w:val="-5"/>
        </w:rPr>
        <w:t xml:space="preserve"> </w:t>
      </w:r>
      <w:r>
        <w:t>party</w:t>
      </w:r>
      <w:r>
        <w:rPr>
          <w:spacing w:val="-2"/>
        </w:rPr>
        <w:t xml:space="preserve"> </w:t>
      </w:r>
      <w:r>
        <w:t>on</w:t>
      </w:r>
      <w:r>
        <w:rPr>
          <w:spacing w:val="-5"/>
        </w:rPr>
        <w:t xml:space="preserve"> </w:t>
      </w:r>
      <w:r>
        <w:t>trading</w:t>
      </w:r>
      <w:r>
        <w:rPr>
          <w:spacing w:val="-1"/>
        </w:rPr>
        <w:t xml:space="preserve"> </w:t>
      </w:r>
      <w:r>
        <w:t>in</w:t>
      </w:r>
      <w:r>
        <w:rPr>
          <w:spacing w:val="-2"/>
        </w:rPr>
        <w:t xml:space="preserve"> </w:t>
      </w:r>
      <w:r>
        <w:t>Company’s</w:t>
      </w:r>
      <w:r>
        <w:rPr>
          <w:spacing w:val="-4"/>
        </w:rPr>
        <w:t xml:space="preserve"> </w:t>
      </w:r>
      <w:r>
        <w:t>securities</w:t>
      </w:r>
      <w:r>
        <w:rPr>
          <w:spacing w:val="-1"/>
        </w:rPr>
        <w:t xml:space="preserve"> </w:t>
      </w:r>
      <w:r>
        <w:t>while</w:t>
      </w:r>
      <w:r>
        <w:rPr>
          <w:spacing w:val="2"/>
        </w:rPr>
        <w:t xml:space="preserve"> </w:t>
      </w:r>
      <w:r>
        <w:t>in</w:t>
      </w:r>
      <w:r>
        <w:rPr>
          <w:spacing w:val="-9"/>
        </w:rPr>
        <w:t xml:space="preserve"> </w:t>
      </w:r>
      <w:r>
        <w:t>possession</w:t>
      </w:r>
      <w:r>
        <w:rPr>
          <w:spacing w:val="-2"/>
        </w:rPr>
        <w:t xml:space="preserve"> </w:t>
      </w:r>
      <w:r>
        <w:t>of</w:t>
      </w:r>
      <w:r>
        <w:rPr>
          <w:spacing w:val="-1"/>
        </w:rPr>
        <w:t xml:space="preserve"> </w:t>
      </w:r>
      <w:r>
        <w:t>UPSI</w:t>
      </w:r>
      <w:r>
        <w:rPr>
          <w:spacing w:val="-8"/>
        </w:rPr>
        <w:t xml:space="preserve"> </w:t>
      </w:r>
      <w:r>
        <w:t>and</w:t>
      </w:r>
    </w:p>
    <w:p w14:paraId="35F4780E" w14:textId="77777777" w:rsidR="00421C7C" w:rsidRDefault="00421C7C">
      <w:pPr>
        <w:pStyle w:val="BodyText"/>
        <w:spacing w:before="8"/>
      </w:pPr>
    </w:p>
    <w:p w14:paraId="7EAE8141" w14:textId="77777777" w:rsidR="00421C7C" w:rsidRDefault="00287BFE">
      <w:pPr>
        <w:pStyle w:val="BodyText"/>
        <w:spacing w:line="244" w:lineRule="auto"/>
        <w:ind w:left="120" w:right="153"/>
        <w:jc w:val="both"/>
      </w:pPr>
      <w:r>
        <w:t>An insider who has ceased to be associated with the Company shall not, for a period of six months from date of such cessation, directly or indirectly trade in the Company’s Securities while in possession of UPSI.</w:t>
      </w:r>
    </w:p>
    <w:p w14:paraId="07A1A875" w14:textId="77777777" w:rsidR="00421C7C" w:rsidRDefault="00421C7C">
      <w:pPr>
        <w:pStyle w:val="BodyText"/>
        <w:spacing w:before="6"/>
      </w:pPr>
    </w:p>
    <w:p w14:paraId="5FC83E22" w14:textId="77777777" w:rsidR="00421C7C" w:rsidRDefault="00287BFE">
      <w:pPr>
        <w:pStyle w:val="BodyText"/>
        <w:spacing w:line="242" w:lineRule="auto"/>
        <w:ind w:left="120" w:right="150"/>
        <w:jc w:val="both"/>
      </w:pPr>
      <w:r>
        <w:t>Trading in Securities of other companies. No Insider may, while in possession of unpublished price sensitive information about any other public company gained in the course of employment with the Company, (a) trade in the securities of the other public company, (b) “tip” or disclose such material non-public information concerning that company to anyone, or (c) give trading advice of any kind to anyone concerning the other public company.</w:t>
      </w:r>
    </w:p>
    <w:p w14:paraId="20048FF2" w14:textId="77777777" w:rsidR="00421C7C" w:rsidRDefault="00421C7C">
      <w:pPr>
        <w:pStyle w:val="BodyText"/>
        <w:spacing w:before="9"/>
      </w:pPr>
    </w:p>
    <w:p w14:paraId="6A12F879" w14:textId="77777777" w:rsidR="00421C7C" w:rsidRDefault="00287BFE">
      <w:pPr>
        <w:pStyle w:val="BodyText"/>
        <w:spacing w:line="494" w:lineRule="auto"/>
        <w:ind w:left="120" w:right="1372"/>
        <w:jc w:val="both"/>
      </w:pPr>
      <w:r>
        <w:t>No</w:t>
      </w:r>
      <w:r>
        <w:rPr>
          <w:spacing w:val="-8"/>
        </w:rPr>
        <w:t xml:space="preserve"> </w:t>
      </w:r>
      <w:r>
        <w:t>Insider</w:t>
      </w:r>
      <w:r>
        <w:rPr>
          <w:spacing w:val="-9"/>
        </w:rPr>
        <w:t xml:space="preserve"> </w:t>
      </w:r>
      <w:r>
        <w:t>may</w:t>
      </w:r>
      <w:r>
        <w:rPr>
          <w:spacing w:val="-7"/>
        </w:rPr>
        <w:t xml:space="preserve"> </w:t>
      </w:r>
      <w:r>
        <w:t>take</w:t>
      </w:r>
      <w:r>
        <w:rPr>
          <w:spacing w:val="-3"/>
        </w:rPr>
        <w:t xml:space="preserve"> </w:t>
      </w:r>
      <w:r>
        <w:t>positions</w:t>
      </w:r>
      <w:r>
        <w:rPr>
          <w:spacing w:val="-5"/>
        </w:rPr>
        <w:t xml:space="preserve"> </w:t>
      </w:r>
      <w:r>
        <w:t>in</w:t>
      </w:r>
      <w:r>
        <w:rPr>
          <w:spacing w:val="-7"/>
        </w:rPr>
        <w:t xml:space="preserve"> </w:t>
      </w:r>
      <w:r>
        <w:t>derivative</w:t>
      </w:r>
      <w:r>
        <w:rPr>
          <w:spacing w:val="-10"/>
        </w:rPr>
        <w:t xml:space="preserve"> </w:t>
      </w:r>
      <w:r>
        <w:t>transactions</w:t>
      </w:r>
      <w:r>
        <w:rPr>
          <w:spacing w:val="-7"/>
        </w:rPr>
        <w:t xml:space="preserve"> </w:t>
      </w:r>
      <w:r>
        <w:t>in</w:t>
      </w:r>
      <w:r>
        <w:rPr>
          <w:spacing w:val="-5"/>
        </w:rPr>
        <w:t xml:space="preserve"> </w:t>
      </w:r>
      <w:r>
        <w:t>the</w:t>
      </w:r>
      <w:r>
        <w:rPr>
          <w:spacing w:val="-5"/>
        </w:rPr>
        <w:t xml:space="preserve"> </w:t>
      </w:r>
      <w:r>
        <w:t>securities</w:t>
      </w:r>
      <w:r>
        <w:rPr>
          <w:spacing w:val="-7"/>
        </w:rPr>
        <w:t xml:space="preserve"> </w:t>
      </w:r>
      <w:r>
        <w:t>of</w:t>
      </w:r>
      <w:r>
        <w:rPr>
          <w:spacing w:val="-4"/>
        </w:rPr>
        <w:t xml:space="preserve"> </w:t>
      </w:r>
      <w:r>
        <w:t>the</w:t>
      </w:r>
      <w:r>
        <w:rPr>
          <w:spacing w:val="-1"/>
        </w:rPr>
        <w:t xml:space="preserve"> </w:t>
      </w:r>
      <w:r>
        <w:t>Company</w:t>
      </w:r>
      <w:r>
        <w:rPr>
          <w:spacing w:val="-5"/>
        </w:rPr>
        <w:t xml:space="preserve"> </w:t>
      </w:r>
      <w:r>
        <w:t>at</w:t>
      </w:r>
      <w:r>
        <w:rPr>
          <w:spacing w:val="1"/>
        </w:rPr>
        <w:t xml:space="preserve"> </w:t>
      </w:r>
      <w:r>
        <w:t>any</w:t>
      </w:r>
      <w:r>
        <w:rPr>
          <w:spacing w:val="-3"/>
        </w:rPr>
        <w:t xml:space="preserve"> </w:t>
      </w:r>
      <w:r>
        <w:t>time. The restriction in 4(i) above may not apply</w:t>
      </w:r>
      <w:r>
        <w:rPr>
          <w:spacing w:val="-11"/>
        </w:rPr>
        <w:t xml:space="preserve"> </w:t>
      </w:r>
      <w:r>
        <w:t>to:</w:t>
      </w:r>
    </w:p>
    <w:p w14:paraId="74D337AF" w14:textId="77777777" w:rsidR="00421C7C" w:rsidRDefault="00287BFE">
      <w:pPr>
        <w:pStyle w:val="ListParagraph"/>
        <w:numPr>
          <w:ilvl w:val="2"/>
          <w:numId w:val="14"/>
        </w:numPr>
        <w:tabs>
          <w:tab w:val="left" w:pos="841"/>
        </w:tabs>
        <w:spacing w:line="247" w:lineRule="auto"/>
        <w:ind w:right="148"/>
        <w:jc w:val="both"/>
      </w:pPr>
      <w:r>
        <w:t xml:space="preserve">A transaction that is an off-market inter-se transfer </w:t>
      </w:r>
      <w:r>
        <w:rPr>
          <w:spacing w:val="-3"/>
        </w:rPr>
        <w:t xml:space="preserve">between </w:t>
      </w:r>
      <w:r>
        <w:t xml:space="preserve">Insiders </w:t>
      </w:r>
      <w:r>
        <w:rPr>
          <w:spacing w:val="-4"/>
        </w:rPr>
        <w:t xml:space="preserve">who </w:t>
      </w:r>
      <w:r>
        <w:rPr>
          <w:spacing w:val="-3"/>
        </w:rPr>
        <w:t xml:space="preserve">were </w:t>
      </w:r>
      <w:r>
        <w:t xml:space="preserve">in possession of the same UPSI without being in </w:t>
      </w:r>
      <w:r>
        <w:rPr>
          <w:spacing w:val="-4"/>
        </w:rPr>
        <w:t xml:space="preserve">breach </w:t>
      </w:r>
      <w:r>
        <w:t xml:space="preserve">of these Rules and </w:t>
      </w:r>
      <w:r>
        <w:rPr>
          <w:spacing w:val="-3"/>
        </w:rPr>
        <w:t xml:space="preserve">both </w:t>
      </w:r>
      <w:r>
        <w:t xml:space="preserve">parties had made a </w:t>
      </w:r>
      <w:r>
        <w:rPr>
          <w:spacing w:val="-4"/>
        </w:rPr>
        <w:t xml:space="preserve">conscious </w:t>
      </w:r>
      <w:r>
        <w:t>and informed trade decision;</w:t>
      </w:r>
      <w:r>
        <w:rPr>
          <w:spacing w:val="-25"/>
        </w:rPr>
        <w:t xml:space="preserve"> </w:t>
      </w:r>
      <w:r>
        <w:t>and</w:t>
      </w:r>
    </w:p>
    <w:p w14:paraId="660C2CD5" w14:textId="77777777" w:rsidR="00421C7C" w:rsidRDefault="00287BFE">
      <w:pPr>
        <w:pStyle w:val="ListParagraph"/>
        <w:numPr>
          <w:ilvl w:val="2"/>
          <w:numId w:val="14"/>
        </w:numPr>
        <w:tabs>
          <w:tab w:val="left" w:pos="841"/>
        </w:tabs>
        <w:spacing w:line="252" w:lineRule="exact"/>
        <w:ind w:hanging="361"/>
        <w:jc w:val="both"/>
      </w:pPr>
      <w:r>
        <w:t>Trades</w:t>
      </w:r>
      <w:r>
        <w:rPr>
          <w:spacing w:val="-8"/>
        </w:rPr>
        <w:t xml:space="preserve"> </w:t>
      </w:r>
      <w:r>
        <w:t>pursuant</w:t>
      </w:r>
      <w:r>
        <w:rPr>
          <w:spacing w:val="-6"/>
        </w:rPr>
        <w:t xml:space="preserve"> </w:t>
      </w:r>
      <w:r>
        <w:t>to</w:t>
      </w:r>
      <w:r>
        <w:rPr>
          <w:spacing w:val="-5"/>
        </w:rPr>
        <w:t xml:space="preserve"> </w:t>
      </w:r>
      <w:r>
        <w:t>a</w:t>
      </w:r>
      <w:r>
        <w:rPr>
          <w:spacing w:val="-8"/>
        </w:rPr>
        <w:t xml:space="preserve"> </w:t>
      </w:r>
      <w:r>
        <w:t>Trading</w:t>
      </w:r>
      <w:r>
        <w:rPr>
          <w:spacing w:val="-9"/>
        </w:rPr>
        <w:t xml:space="preserve"> </w:t>
      </w:r>
      <w:r>
        <w:t>Plan</w:t>
      </w:r>
      <w:r>
        <w:rPr>
          <w:spacing w:val="-7"/>
        </w:rPr>
        <w:t xml:space="preserve"> </w:t>
      </w:r>
      <w:r>
        <w:t>set</w:t>
      </w:r>
      <w:r>
        <w:rPr>
          <w:spacing w:val="-6"/>
        </w:rPr>
        <w:t xml:space="preserve"> </w:t>
      </w:r>
      <w:r>
        <w:t>up</w:t>
      </w:r>
      <w:r>
        <w:rPr>
          <w:spacing w:val="-8"/>
        </w:rPr>
        <w:t xml:space="preserve"> </w:t>
      </w:r>
      <w:r>
        <w:t>in</w:t>
      </w:r>
      <w:r>
        <w:rPr>
          <w:spacing w:val="-7"/>
        </w:rPr>
        <w:t xml:space="preserve"> </w:t>
      </w:r>
      <w:r>
        <w:t>accordance</w:t>
      </w:r>
      <w:r>
        <w:rPr>
          <w:spacing w:val="-11"/>
        </w:rPr>
        <w:t xml:space="preserve"> </w:t>
      </w:r>
      <w:r>
        <w:rPr>
          <w:spacing w:val="-3"/>
        </w:rPr>
        <w:t>with</w:t>
      </w:r>
      <w:r>
        <w:rPr>
          <w:spacing w:val="-15"/>
        </w:rPr>
        <w:t xml:space="preserve"> </w:t>
      </w:r>
      <w:r>
        <w:t>these</w:t>
      </w:r>
      <w:r>
        <w:rPr>
          <w:spacing w:val="-8"/>
        </w:rPr>
        <w:t xml:space="preserve"> </w:t>
      </w:r>
      <w:r>
        <w:t>Rules</w:t>
      </w:r>
      <w:r>
        <w:rPr>
          <w:spacing w:val="-7"/>
        </w:rPr>
        <w:t xml:space="preserve"> </w:t>
      </w:r>
      <w:r>
        <w:t>and</w:t>
      </w:r>
      <w:r>
        <w:rPr>
          <w:spacing w:val="-7"/>
        </w:rPr>
        <w:t xml:space="preserve"> </w:t>
      </w:r>
      <w:r>
        <w:t>SEBI</w:t>
      </w:r>
      <w:r>
        <w:rPr>
          <w:spacing w:val="-4"/>
        </w:rPr>
        <w:t xml:space="preserve"> </w:t>
      </w:r>
      <w:r>
        <w:t>Regulations.</w:t>
      </w:r>
    </w:p>
    <w:p w14:paraId="7C20D5BF" w14:textId="77777777" w:rsidR="00421C7C" w:rsidRDefault="00421C7C">
      <w:pPr>
        <w:pStyle w:val="BodyText"/>
        <w:spacing w:before="4"/>
        <w:rPr>
          <w:sz w:val="21"/>
        </w:rPr>
      </w:pPr>
    </w:p>
    <w:p w14:paraId="12B4EF95" w14:textId="77777777" w:rsidR="00421C7C" w:rsidRDefault="00287BFE">
      <w:pPr>
        <w:pStyle w:val="BodyText"/>
        <w:spacing w:before="1" w:line="244" w:lineRule="auto"/>
        <w:ind w:left="120" w:right="150"/>
        <w:jc w:val="both"/>
      </w:pPr>
      <w:r>
        <w:t>When a person has traded in securities while in possession of unpublished price sensitive information, his trades would be presumed to have been motivated by the knowledge and awareness of such information in his possession.</w:t>
      </w:r>
    </w:p>
    <w:p w14:paraId="4257EFE2" w14:textId="77777777" w:rsidR="00421C7C" w:rsidRDefault="00421C7C">
      <w:pPr>
        <w:pStyle w:val="BodyText"/>
        <w:spacing w:before="5"/>
        <w:rPr>
          <w:sz w:val="28"/>
        </w:rPr>
      </w:pPr>
    </w:p>
    <w:p w14:paraId="429A9941" w14:textId="77777777" w:rsidR="00421C7C" w:rsidRDefault="00287BFE">
      <w:pPr>
        <w:pStyle w:val="Heading1"/>
        <w:numPr>
          <w:ilvl w:val="0"/>
          <w:numId w:val="14"/>
        </w:numPr>
        <w:tabs>
          <w:tab w:val="left" w:pos="481"/>
        </w:tabs>
      </w:pPr>
      <w:r>
        <w:t>Trading</w:t>
      </w:r>
      <w:r>
        <w:rPr>
          <w:spacing w:val="-2"/>
        </w:rPr>
        <w:t xml:space="preserve"> </w:t>
      </w:r>
      <w:r>
        <w:t>Window</w:t>
      </w:r>
    </w:p>
    <w:p w14:paraId="3FF61886" w14:textId="77777777" w:rsidR="00421C7C" w:rsidRDefault="00421C7C">
      <w:pPr>
        <w:pStyle w:val="BodyText"/>
        <w:spacing w:before="5"/>
        <w:rPr>
          <w:b/>
        </w:rPr>
      </w:pPr>
    </w:p>
    <w:p w14:paraId="5F179236" w14:textId="77777777" w:rsidR="00421C7C" w:rsidRDefault="00287BFE">
      <w:pPr>
        <w:pStyle w:val="ListParagraph"/>
        <w:numPr>
          <w:ilvl w:val="0"/>
          <w:numId w:val="10"/>
        </w:numPr>
        <w:tabs>
          <w:tab w:val="left" w:pos="841"/>
        </w:tabs>
        <w:ind w:right="150"/>
        <w:jc w:val="both"/>
      </w:pPr>
      <w:r>
        <w:lastRenderedPageBreak/>
        <w:t>The Compliance Officer shall notify a ‘trading window’ during which the Designated Persons may Trade in the Company’s securities after securing pre-clearance from the Compliance Officer in accordance with these</w:t>
      </w:r>
      <w:r>
        <w:rPr>
          <w:spacing w:val="-2"/>
        </w:rPr>
        <w:t xml:space="preserve"> </w:t>
      </w:r>
      <w:r>
        <w:t>Rules.</w:t>
      </w:r>
      <w:r>
        <w:rPr>
          <w:spacing w:val="-1"/>
        </w:rPr>
        <w:t xml:space="preserve"> </w:t>
      </w:r>
      <w:r>
        <w:t>The</w:t>
      </w:r>
      <w:r>
        <w:rPr>
          <w:spacing w:val="-1"/>
        </w:rPr>
        <w:t xml:space="preserve"> </w:t>
      </w:r>
      <w:r>
        <w:t>competent</w:t>
      </w:r>
      <w:r>
        <w:rPr>
          <w:spacing w:val="-3"/>
        </w:rPr>
        <w:t xml:space="preserve"> </w:t>
      </w:r>
      <w:r>
        <w:t>authority</w:t>
      </w:r>
      <w:r>
        <w:rPr>
          <w:spacing w:val="-4"/>
        </w:rPr>
        <w:t xml:space="preserve"> </w:t>
      </w:r>
      <w:r>
        <w:t>for</w:t>
      </w:r>
      <w:r>
        <w:rPr>
          <w:spacing w:val="-3"/>
        </w:rPr>
        <w:t xml:space="preserve"> </w:t>
      </w:r>
      <w:r>
        <w:t>pre-clearing</w:t>
      </w:r>
      <w:r>
        <w:rPr>
          <w:spacing w:val="-1"/>
        </w:rPr>
        <w:t xml:space="preserve"> </w:t>
      </w:r>
      <w:r>
        <w:t>the</w:t>
      </w:r>
      <w:r>
        <w:rPr>
          <w:spacing w:val="-1"/>
        </w:rPr>
        <w:t xml:space="preserve"> </w:t>
      </w:r>
      <w:r>
        <w:t>Trade</w:t>
      </w:r>
      <w:r>
        <w:rPr>
          <w:spacing w:val="-1"/>
        </w:rPr>
        <w:t xml:space="preserve"> </w:t>
      </w:r>
      <w:r>
        <w:t>of</w:t>
      </w:r>
      <w:r>
        <w:rPr>
          <w:spacing w:val="-1"/>
        </w:rPr>
        <w:t xml:space="preserve"> </w:t>
      </w:r>
      <w:r>
        <w:t>Compliance</w:t>
      </w:r>
      <w:r>
        <w:rPr>
          <w:spacing w:val="-1"/>
        </w:rPr>
        <w:t xml:space="preserve"> </w:t>
      </w:r>
      <w:r>
        <w:t>Officer</w:t>
      </w:r>
      <w:r>
        <w:rPr>
          <w:spacing w:val="-3"/>
        </w:rPr>
        <w:t xml:space="preserve"> </w:t>
      </w:r>
      <w:r>
        <w:t>shall be</w:t>
      </w:r>
      <w:r>
        <w:rPr>
          <w:spacing w:val="-32"/>
        </w:rPr>
        <w:t xml:space="preserve"> </w:t>
      </w:r>
      <w:r>
        <w:t>Board.</w:t>
      </w:r>
    </w:p>
    <w:p w14:paraId="2651110A" w14:textId="77777777" w:rsidR="00421C7C" w:rsidRDefault="00421C7C">
      <w:pPr>
        <w:pStyle w:val="BodyText"/>
        <w:spacing w:before="6"/>
      </w:pPr>
    </w:p>
    <w:p w14:paraId="0F0763EF" w14:textId="77777777" w:rsidR="00421C7C" w:rsidRDefault="00287BFE">
      <w:pPr>
        <w:pStyle w:val="ListParagraph"/>
        <w:numPr>
          <w:ilvl w:val="0"/>
          <w:numId w:val="10"/>
        </w:numPr>
        <w:tabs>
          <w:tab w:val="left" w:pos="841"/>
        </w:tabs>
        <w:spacing w:before="1"/>
        <w:ind w:hanging="361"/>
        <w:jc w:val="both"/>
      </w:pPr>
      <w:r>
        <w:t>Designated Persons shall not Trade in the Company’s securities when the trading window is</w:t>
      </w:r>
      <w:r>
        <w:rPr>
          <w:spacing w:val="-29"/>
        </w:rPr>
        <w:t xml:space="preserve"> </w:t>
      </w:r>
      <w:r>
        <w:t>closed.</w:t>
      </w:r>
    </w:p>
    <w:p w14:paraId="29917D40" w14:textId="77777777" w:rsidR="00421C7C" w:rsidRDefault="00421C7C">
      <w:pPr>
        <w:pStyle w:val="BodyText"/>
        <w:spacing w:before="1"/>
        <w:rPr>
          <w:sz w:val="23"/>
        </w:rPr>
      </w:pPr>
    </w:p>
    <w:p w14:paraId="4D7EC748" w14:textId="77777777" w:rsidR="00421C7C" w:rsidRDefault="00287BFE">
      <w:pPr>
        <w:pStyle w:val="ListParagraph"/>
        <w:numPr>
          <w:ilvl w:val="0"/>
          <w:numId w:val="10"/>
        </w:numPr>
        <w:tabs>
          <w:tab w:val="left" w:pos="841"/>
        </w:tabs>
        <w:spacing w:before="1" w:line="230" w:lineRule="auto"/>
        <w:ind w:right="156"/>
        <w:jc w:val="both"/>
      </w:pPr>
      <w:r>
        <w:t>The trading window shall generally be closed for all Insiders between the sixteenth day prior to the last day of any financial period for which results are required to be announced by the Company and the second trading day after disclosure of such financial</w:t>
      </w:r>
      <w:r>
        <w:rPr>
          <w:spacing w:val="-7"/>
        </w:rPr>
        <w:t xml:space="preserve"> </w:t>
      </w:r>
      <w:r>
        <w:t>results.</w:t>
      </w:r>
    </w:p>
    <w:p w14:paraId="13AFF67E" w14:textId="77777777" w:rsidR="00421C7C" w:rsidRDefault="00421C7C">
      <w:pPr>
        <w:pStyle w:val="BodyText"/>
        <w:spacing w:before="6"/>
      </w:pPr>
    </w:p>
    <w:p w14:paraId="655072DB" w14:textId="52175A6E" w:rsidR="00421C7C" w:rsidRDefault="00287BFE" w:rsidP="00C210C8">
      <w:pPr>
        <w:pStyle w:val="ListParagraph"/>
        <w:numPr>
          <w:ilvl w:val="0"/>
          <w:numId w:val="10"/>
        </w:numPr>
        <w:tabs>
          <w:tab w:val="left" w:pos="841"/>
        </w:tabs>
        <w:ind w:right="146"/>
        <w:jc w:val="both"/>
        <w:rPr>
          <w:sz w:val="19"/>
        </w:rPr>
      </w:pPr>
      <w:r>
        <w:t xml:space="preserve">Additionally, the trading window shall be closed in particular for a Designated Person or class of Designated Persons when the Compliance Officer determines that a Designated Person or class of Designated Persons can reasonably be expected to have possession of UPSI, for such periods as determined by the Compliance Officer. Designated Person or class of Designated Persons </w:t>
      </w:r>
      <w:r>
        <w:rPr>
          <w:spacing w:val="-4"/>
        </w:rPr>
        <w:t xml:space="preserve">will </w:t>
      </w:r>
      <w:r>
        <w:t>receive a notification on such special blackout</w:t>
      </w:r>
      <w:r>
        <w:rPr>
          <w:spacing w:val="-24"/>
        </w:rPr>
        <w:t xml:space="preserve"> </w:t>
      </w:r>
      <w:r>
        <w:t>periods.</w:t>
      </w:r>
      <w:r w:rsidR="00C210C8">
        <w:rPr>
          <w:sz w:val="19"/>
        </w:rPr>
        <w:t xml:space="preserve"> </w:t>
      </w:r>
    </w:p>
    <w:p w14:paraId="5A5326C8" w14:textId="77777777" w:rsidR="00421C7C" w:rsidRDefault="00287BFE">
      <w:pPr>
        <w:pStyle w:val="ListParagraph"/>
        <w:numPr>
          <w:ilvl w:val="0"/>
          <w:numId w:val="10"/>
        </w:numPr>
        <w:tabs>
          <w:tab w:val="left" w:pos="841"/>
        </w:tabs>
        <w:spacing w:before="97" w:line="232" w:lineRule="auto"/>
        <w:ind w:right="150"/>
        <w:jc w:val="both"/>
      </w:pPr>
      <w:r>
        <w:t xml:space="preserve">The trading window may be re-opened after closure, not earlier than 48 hours after the UPSI in question becomes </w:t>
      </w:r>
      <w:r>
        <w:rPr>
          <w:spacing w:val="-4"/>
        </w:rPr>
        <w:t>generally</w:t>
      </w:r>
      <w:r>
        <w:rPr>
          <w:spacing w:val="-18"/>
        </w:rPr>
        <w:t xml:space="preserve"> </w:t>
      </w:r>
      <w:r>
        <w:t>available.</w:t>
      </w:r>
    </w:p>
    <w:p w14:paraId="43039DB9" w14:textId="77777777" w:rsidR="00421C7C" w:rsidRDefault="00421C7C">
      <w:pPr>
        <w:pStyle w:val="BodyText"/>
        <w:spacing w:before="1"/>
      </w:pPr>
    </w:p>
    <w:p w14:paraId="7CC69E97" w14:textId="77777777" w:rsidR="00421C7C" w:rsidRDefault="00287BFE">
      <w:pPr>
        <w:pStyle w:val="ListParagraph"/>
        <w:numPr>
          <w:ilvl w:val="0"/>
          <w:numId w:val="10"/>
        </w:numPr>
        <w:tabs>
          <w:tab w:val="left" w:pos="841"/>
        </w:tabs>
        <w:spacing w:before="1"/>
        <w:ind w:hanging="361"/>
      </w:pPr>
      <w:r>
        <w:t>The trading window restriction shall not apply for below</w:t>
      </w:r>
      <w:r>
        <w:rPr>
          <w:spacing w:val="-33"/>
        </w:rPr>
        <w:t xml:space="preserve"> </w:t>
      </w:r>
      <w:r>
        <w:t>cases;</w:t>
      </w:r>
    </w:p>
    <w:p w14:paraId="6ABF05A2" w14:textId="77777777" w:rsidR="00421C7C" w:rsidRDefault="00421C7C">
      <w:pPr>
        <w:pStyle w:val="BodyText"/>
        <w:spacing w:before="6"/>
      </w:pPr>
    </w:p>
    <w:p w14:paraId="3D47FE94" w14:textId="77777777" w:rsidR="00421C7C" w:rsidRDefault="00287BFE">
      <w:pPr>
        <w:pStyle w:val="ListParagraph"/>
        <w:numPr>
          <w:ilvl w:val="1"/>
          <w:numId w:val="10"/>
        </w:numPr>
        <w:tabs>
          <w:tab w:val="left" w:pos="1201"/>
        </w:tabs>
        <w:spacing w:line="230" w:lineRule="auto"/>
        <w:ind w:right="144"/>
        <w:jc w:val="both"/>
      </w:pPr>
      <w:r>
        <w:t xml:space="preserve">off-market, </w:t>
      </w:r>
      <w:r>
        <w:rPr>
          <w:i/>
        </w:rPr>
        <w:t xml:space="preserve">inter-se </w:t>
      </w:r>
      <w:r>
        <w:t xml:space="preserve">transfer </w:t>
      </w:r>
      <w:r>
        <w:rPr>
          <w:spacing w:val="-4"/>
        </w:rPr>
        <w:t xml:space="preserve">between </w:t>
      </w:r>
      <w:r>
        <w:t xml:space="preserve">insiders who were in possession of the same UPSI </w:t>
      </w:r>
      <w:r>
        <w:rPr>
          <w:spacing w:val="-4"/>
        </w:rPr>
        <w:t xml:space="preserve">without </w:t>
      </w:r>
      <w:r>
        <w:t>violating the policy and both parties had made a conscious and informed trade</w:t>
      </w:r>
      <w:r>
        <w:rPr>
          <w:spacing w:val="-16"/>
        </w:rPr>
        <w:t xml:space="preserve"> </w:t>
      </w:r>
      <w:r>
        <w:t>decision.</w:t>
      </w:r>
    </w:p>
    <w:p w14:paraId="0DFE4EBB" w14:textId="77777777" w:rsidR="00421C7C" w:rsidRDefault="00287BFE">
      <w:pPr>
        <w:pStyle w:val="ListParagraph"/>
        <w:numPr>
          <w:ilvl w:val="1"/>
          <w:numId w:val="10"/>
        </w:numPr>
        <w:tabs>
          <w:tab w:val="left" w:pos="1201"/>
        </w:tabs>
        <w:spacing w:before="85" w:line="230" w:lineRule="auto"/>
        <w:ind w:right="150" w:hanging="538"/>
        <w:jc w:val="both"/>
      </w:pPr>
      <w:r>
        <w:t xml:space="preserve">transaction carried out through the block deal window mechanism </w:t>
      </w:r>
      <w:r>
        <w:rPr>
          <w:spacing w:val="-4"/>
        </w:rPr>
        <w:t xml:space="preserve">between </w:t>
      </w:r>
      <w:r>
        <w:t xml:space="preserve">persons who </w:t>
      </w:r>
      <w:r>
        <w:rPr>
          <w:spacing w:val="-4"/>
        </w:rPr>
        <w:t xml:space="preserve">were </w:t>
      </w:r>
      <w:r>
        <w:t xml:space="preserve">in possession of the UPSI </w:t>
      </w:r>
      <w:r>
        <w:rPr>
          <w:spacing w:val="-4"/>
        </w:rPr>
        <w:t xml:space="preserve">without </w:t>
      </w:r>
      <w:r>
        <w:t>violating the policy and both parties had made a conscious and informed trade</w:t>
      </w:r>
      <w:r>
        <w:rPr>
          <w:spacing w:val="-26"/>
        </w:rPr>
        <w:t xml:space="preserve"> </w:t>
      </w:r>
      <w:r>
        <w:t>decision</w:t>
      </w:r>
    </w:p>
    <w:p w14:paraId="701F230A" w14:textId="77777777" w:rsidR="00421C7C" w:rsidRDefault="00421C7C">
      <w:pPr>
        <w:pStyle w:val="BodyText"/>
      </w:pPr>
    </w:p>
    <w:p w14:paraId="75901EEE" w14:textId="77777777" w:rsidR="00421C7C" w:rsidRDefault="00287BFE">
      <w:pPr>
        <w:pStyle w:val="ListParagraph"/>
        <w:numPr>
          <w:ilvl w:val="1"/>
          <w:numId w:val="10"/>
        </w:numPr>
        <w:tabs>
          <w:tab w:val="left" w:pos="1201"/>
        </w:tabs>
        <w:spacing w:line="230" w:lineRule="auto"/>
        <w:ind w:right="156" w:hanging="598"/>
        <w:jc w:val="both"/>
      </w:pPr>
      <w:r>
        <w:t>transaction carried out pursuant to a statutory or regulatory obligation to carry out a bona fide transaction.</w:t>
      </w:r>
    </w:p>
    <w:p w14:paraId="34FF8AAC" w14:textId="77777777" w:rsidR="00421C7C" w:rsidRDefault="00421C7C">
      <w:pPr>
        <w:pStyle w:val="BodyText"/>
        <w:spacing w:before="9"/>
      </w:pPr>
    </w:p>
    <w:p w14:paraId="4A77A5DA" w14:textId="77777777" w:rsidR="00421C7C" w:rsidRDefault="00287BFE">
      <w:pPr>
        <w:pStyle w:val="ListParagraph"/>
        <w:numPr>
          <w:ilvl w:val="1"/>
          <w:numId w:val="10"/>
        </w:numPr>
        <w:tabs>
          <w:tab w:val="left" w:pos="1201"/>
        </w:tabs>
        <w:spacing w:line="230" w:lineRule="auto"/>
        <w:ind w:right="152" w:hanging="586"/>
        <w:jc w:val="both"/>
      </w:pPr>
      <w:r>
        <w:t xml:space="preserve">Transaction undertaken pursuant to the exercise of stock options in respect of </w:t>
      </w:r>
      <w:r>
        <w:rPr>
          <w:spacing w:val="-4"/>
        </w:rPr>
        <w:t xml:space="preserve">which </w:t>
      </w:r>
      <w:r>
        <w:t xml:space="preserve">the exercise price </w:t>
      </w:r>
      <w:r>
        <w:rPr>
          <w:spacing w:val="-2"/>
        </w:rPr>
        <w:t xml:space="preserve">was </w:t>
      </w:r>
      <w:r>
        <w:t>pre-determined in compliance with applicable</w:t>
      </w:r>
      <w:r>
        <w:rPr>
          <w:spacing w:val="-13"/>
        </w:rPr>
        <w:t xml:space="preserve"> </w:t>
      </w:r>
      <w:r>
        <w:t>regulations.</w:t>
      </w:r>
    </w:p>
    <w:p w14:paraId="6B226CF7" w14:textId="77777777" w:rsidR="00421C7C" w:rsidRDefault="00421C7C">
      <w:pPr>
        <w:pStyle w:val="BodyText"/>
        <w:spacing w:before="9"/>
      </w:pPr>
    </w:p>
    <w:p w14:paraId="22BB3898" w14:textId="77777777" w:rsidR="00421C7C" w:rsidRDefault="00287BFE">
      <w:pPr>
        <w:pStyle w:val="ListParagraph"/>
        <w:numPr>
          <w:ilvl w:val="1"/>
          <w:numId w:val="10"/>
        </w:numPr>
        <w:tabs>
          <w:tab w:val="left" w:pos="1200"/>
          <w:tab w:val="left" w:pos="1201"/>
        </w:tabs>
        <w:ind w:hanging="527"/>
        <w:jc w:val="left"/>
      </w:pPr>
      <w:r>
        <w:t>Trades</w:t>
      </w:r>
      <w:r>
        <w:rPr>
          <w:spacing w:val="-8"/>
        </w:rPr>
        <w:t xml:space="preserve"> </w:t>
      </w:r>
      <w:r>
        <w:t>executed</w:t>
      </w:r>
      <w:r>
        <w:rPr>
          <w:spacing w:val="-7"/>
        </w:rPr>
        <w:t xml:space="preserve"> </w:t>
      </w:r>
      <w:r>
        <w:t>as</w:t>
      </w:r>
      <w:r>
        <w:rPr>
          <w:spacing w:val="-4"/>
        </w:rPr>
        <w:t xml:space="preserve"> </w:t>
      </w:r>
      <w:r>
        <w:t>per</w:t>
      </w:r>
      <w:r>
        <w:rPr>
          <w:spacing w:val="-6"/>
        </w:rPr>
        <w:t xml:space="preserve"> </w:t>
      </w:r>
      <w:r>
        <w:t>the</w:t>
      </w:r>
      <w:r>
        <w:rPr>
          <w:spacing w:val="-5"/>
        </w:rPr>
        <w:t xml:space="preserve"> </w:t>
      </w:r>
      <w:r>
        <w:t>trading</w:t>
      </w:r>
      <w:r>
        <w:rPr>
          <w:spacing w:val="-5"/>
        </w:rPr>
        <w:t xml:space="preserve"> </w:t>
      </w:r>
      <w:r>
        <w:t>plan</w:t>
      </w:r>
      <w:r>
        <w:rPr>
          <w:spacing w:val="-5"/>
        </w:rPr>
        <w:t xml:space="preserve"> </w:t>
      </w:r>
      <w:r>
        <w:t>set</w:t>
      </w:r>
      <w:r>
        <w:rPr>
          <w:spacing w:val="-5"/>
        </w:rPr>
        <w:t xml:space="preserve"> </w:t>
      </w:r>
      <w:r>
        <w:t>up</w:t>
      </w:r>
      <w:r>
        <w:rPr>
          <w:spacing w:val="-5"/>
        </w:rPr>
        <w:t xml:space="preserve"> </w:t>
      </w:r>
      <w:r>
        <w:t>in</w:t>
      </w:r>
      <w:r>
        <w:rPr>
          <w:spacing w:val="-7"/>
        </w:rPr>
        <w:t xml:space="preserve"> </w:t>
      </w:r>
      <w:r>
        <w:t>accordance</w:t>
      </w:r>
      <w:r>
        <w:rPr>
          <w:spacing w:val="-4"/>
        </w:rPr>
        <w:t xml:space="preserve"> </w:t>
      </w:r>
      <w:r>
        <w:rPr>
          <w:spacing w:val="-3"/>
        </w:rPr>
        <w:t>with</w:t>
      </w:r>
      <w:r>
        <w:rPr>
          <w:spacing w:val="-8"/>
        </w:rPr>
        <w:t xml:space="preserve"> </w:t>
      </w:r>
      <w:r>
        <w:t>the</w:t>
      </w:r>
      <w:r>
        <w:rPr>
          <w:spacing w:val="-5"/>
        </w:rPr>
        <w:t xml:space="preserve"> </w:t>
      </w:r>
      <w:r>
        <w:t>policy.</w:t>
      </w:r>
    </w:p>
    <w:p w14:paraId="0376D240" w14:textId="77777777" w:rsidR="00421C7C" w:rsidRDefault="00421C7C">
      <w:pPr>
        <w:pStyle w:val="BodyText"/>
        <w:spacing w:before="11"/>
      </w:pPr>
    </w:p>
    <w:p w14:paraId="006C891E" w14:textId="77777777" w:rsidR="00421C7C" w:rsidRDefault="00287BFE">
      <w:pPr>
        <w:pStyle w:val="ListParagraph"/>
        <w:numPr>
          <w:ilvl w:val="1"/>
          <w:numId w:val="10"/>
        </w:numPr>
        <w:tabs>
          <w:tab w:val="left" w:pos="1201"/>
        </w:tabs>
        <w:spacing w:line="230" w:lineRule="auto"/>
        <w:ind w:right="149" w:hanging="586"/>
        <w:jc w:val="both"/>
      </w:pPr>
      <w:r>
        <w:t>Pledge of shares for a bona fide purpose such as raising of funds, subject to pre-clearance by the compliance</w:t>
      </w:r>
      <w:r>
        <w:rPr>
          <w:spacing w:val="-15"/>
        </w:rPr>
        <w:t xml:space="preserve"> </w:t>
      </w:r>
      <w:r>
        <w:t>officer.</w:t>
      </w:r>
    </w:p>
    <w:p w14:paraId="5ED4E949" w14:textId="77777777" w:rsidR="00421C7C" w:rsidRDefault="00421C7C">
      <w:pPr>
        <w:pStyle w:val="BodyText"/>
        <w:spacing w:before="7"/>
      </w:pPr>
    </w:p>
    <w:p w14:paraId="290687DD" w14:textId="77777777" w:rsidR="00421C7C" w:rsidRDefault="00287BFE">
      <w:pPr>
        <w:pStyle w:val="ListParagraph"/>
        <w:numPr>
          <w:ilvl w:val="1"/>
          <w:numId w:val="10"/>
        </w:numPr>
        <w:tabs>
          <w:tab w:val="left" w:pos="1201"/>
        </w:tabs>
        <w:spacing w:before="1" w:line="230" w:lineRule="auto"/>
        <w:ind w:right="154" w:hanging="648"/>
        <w:jc w:val="both"/>
      </w:pPr>
      <w:r>
        <w:t>Transactions undertaken in accordance to respective regulations made by SEBI, such as acquisition by conversion of warrants or debentures, subscribing to rights issue, further public issue, preferential allotment or tendering of shares in a buy-back offer, open offer, delisting</w:t>
      </w:r>
      <w:r>
        <w:rPr>
          <w:spacing w:val="-30"/>
        </w:rPr>
        <w:t xml:space="preserve"> </w:t>
      </w:r>
      <w:r>
        <w:t>offer.</w:t>
      </w:r>
    </w:p>
    <w:p w14:paraId="7A96EF44" w14:textId="77777777" w:rsidR="00421C7C" w:rsidRDefault="00421C7C">
      <w:pPr>
        <w:pStyle w:val="BodyText"/>
        <w:spacing w:before="11"/>
        <w:rPr>
          <w:sz w:val="27"/>
        </w:rPr>
      </w:pPr>
    </w:p>
    <w:p w14:paraId="0B65F692" w14:textId="0DAAFED4" w:rsidR="00421C7C" w:rsidRDefault="00287BFE">
      <w:pPr>
        <w:pStyle w:val="Heading1"/>
        <w:numPr>
          <w:ilvl w:val="0"/>
          <w:numId w:val="14"/>
        </w:numPr>
        <w:tabs>
          <w:tab w:val="left" w:pos="481"/>
        </w:tabs>
      </w:pPr>
      <w:r>
        <w:t>Pre-clearance of Trading</w:t>
      </w:r>
      <w:r w:rsidR="003E4FA1">
        <w:t xml:space="preserve"> </w:t>
      </w:r>
    </w:p>
    <w:p w14:paraId="61B1040C" w14:textId="77777777" w:rsidR="00421C7C" w:rsidRDefault="00421C7C">
      <w:pPr>
        <w:pStyle w:val="BodyText"/>
        <w:spacing w:before="5"/>
        <w:rPr>
          <w:b/>
        </w:rPr>
      </w:pPr>
    </w:p>
    <w:p w14:paraId="5EF5255C" w14:textId="61160C3C" w:rsidR="00421C7C" w:rsidRDefault="00287BFE">
      <w:pPr>
        <w:pStyle w:val="ListParagraph"/>
        <w:numPr>
          <w:ilvl w:val="0"/>
          <w:numId w:val="9"/>
        </w:numPr>
        <w:tabs>
          <w:tab w:val="left" w:pos="841"/>
        </w:tabs>
        <w:spacing w:line="247" w:lineRule="auto"/>
        <w:ind w:right="148"/>
        <w:jc w:val="both"/>
      </w:pPr>
      <w:r>
        <w:t xml:space="preserve">All Designated Persons who intend to trade in the securities of </w:t>
      </w:r>
      <w:r w:rsidR="003E4FA1">
        <w:rPr>
          <w:bCs/>
        </w:rPr>
        <w:t>Meson Valves Industries</w:t>
      </w:r>
      <w:r w:rsidR="003E4FA1" w:rsidRPr="00C210C8">
        <w:rPr>
          <w:bCs/>
        </w:rPr>
        <w:t xml:space="preserve"> Limited </w:t>
      </w:r>
      <w:r>
        <w:t xml:space="preserve">(either in their own name or in any immediate relative’s name) </w:t>
      </w:r>
      <w:proofErr w:type="gramStart"/>
      <w:r>
        <w:t>i.e.</w:t>
      </w:r>
      <w:proofErr w:type="gramEnd"/>
      <w:r>
        <w:t xml:space="preserve"> buy or sell securities during the trading window open period and if the value of the securities likely to be traded, whether in one transaction or a series of transactions over any calendar quarter, aggregates to a traded </w:t>
      </w:r>
      <w:r>
        <w:rPr>
          <w:spacing w:val="-3"/>
        </w:rPr>
        <w:t xml:space="preserve">value </w:t>
      </w:r>
      <w:r>
        <w:t>in excess of Rs. 5,00,000/- (Rupees Five Lakhs Only), should pre-clear the transactions by making an application in the format set out in Annexure 1 to the Compliance Officer indicating the estimated number of units of securities that the designated person or immediate relative(s) intends to trade and such other details as specified in the form and also declare that the applicant is not in possession of unpublished price sensitive information as per Annexure</w:t>
      </w:r>
      <w:r>
        <w:rPr>
          <w:spacing w:val="-7"/>
        </w:rPr>
        <w:t xml:space="preserve"> </w:t>
      </w:r>
      <w:r>
        <w:t>2.</w:t>
      </w:r>
    </w:p>
    <w:p w14:paraId="7DA734ED" w14:textId="77777777" w:rsidR="00421C7C" w:rsidRDefault="00421C7C">
      <w:pPr>
        <w:pStyle w:val="BodyText"/>
        <w:rPr>
          <w:sz w:val="23"/>
        </w:rPr>
      </w:pPr>
    </w:p>
    <w:p w14:paraId="12A667A1" w14:textId="77777777" w:rsidR="00421C7C" w:rsidRDefault="00287BFE">
      <w:pPr>
        <w:pStyle w:val="ListParagraph"/>
        <w:numPr>
          <w:ilvl w:val="0"/>
          <w:numId w:val="9"/>
        </w:numPr>
        <w:tabs>
          <w:tab w:val="left" w:pos="841"/>
        </w:tabs>
        <w:spacing w:line="249" w:lineRule="auto"/>
        <w:ind w:right="149"/>
        <w:jc w:val="both"/>
      </w:pPr>
      <w:r>
        <w:t xml:space="preserve">The </w:t>
      </w:r>
      <w:r>
        <w:rPr>
          <w:spacing w:val="-4"/>
        </w:rPr>
        <w:t xml:space="preserve">Compliance </w:t>
      </w:r>
      <w:r>
        <w:t xml:space="preserve">Officer shall not </w:t>
      </w:r>
      <w:r>
        <w:rPr>
          <w:spacing w:val="-4"/>
        </w:rPr>
        <w:t xml:space="preserve">approve </w:t>
      </w:r>
      <w:r>
        <w:t xml:space="preserve">any proposed Trade by Designated Person if the Compliance </w:t>
      </w:r>
      <w:r>
        <w:lastRenderedPageBreak/>
        <w:t xml:space="preserve">Officer determines that such Designated Person is in possession of UPSI </w:t>
      </w:r>
      <w:r>
        <w:rPr>
          <w:spacing w:val="-3"/>
        </w:rPr>
        <w:t xml:space="preserve">even </w:t>
      </w:r>
      <w:r>
        <w:t>though the trading window is</w:t>
      </w:r>
      <w:r>
        <w:rPr>
          <w:spacing w:val="-24"/>
        </w:rPr>
        <w:t xml:space="preserve"> </w:t>
      </w:r>
      <w:r>
        <w:t>open.</w:t>
      </w:r>
    </w:p>
    <w:p w14:paraId="14E244F6" w14:textId="77777777" w:rsidR="00421C7C" w:rsidRDefault="00421C7C">
      <w:pPr>
        <w:pStyle w:val="BodyText"/>
        <w:spacing w:before="11"/>
        <w:rPr>
          <w:sz w:val="21"/>
        </w:rPr>
      </w:pPr>
    </w:p>
    <w:p w14:paraId="1AC99130" w14:textId="77777777" w:rsidR="00C210C8" w:rsidRPr="00C210C8" w:rsidRDefault="00287BFE" w:rsidP="00C210C8">
      <w:pPr>
        <w:pStyle w:val="ListParagraph"/>
        <w:numPr>
          <w:ilvl w:val="0"/>
          <w:numId w:val="9"/>
        </w:numPr>
        <w:tabs>
          <w:tab w:val="left" w:pos="841"/>
        </w:tabs>
        <w:spacing w:line="247" w:lineRule="auto"/>
        <w:ind w:right="148"/>
        <w:jc w:val="both"/>
      </w:pPr>
      <w:r>
        <w:t xml:space="preserve">The Compliance Officer may, after being satisfied that the </w:t>
      </w:r>
      <w:r w:rsidRPr="00C210C8">
        <w:rPr>
          <w:spacing w:val="-4"/>
        </w:rPr>
        <w:t xml:space="preserve">application </w:t>
      </w:r>
      <w:r>
        <w:t xml:space="preserve">and undertaking are true and accurate, </w:t>
      </w:r>
      <w:r w:rsidRPr="00C210C8">
        <w:rPr>
          <w:spacing w:val="-4"/>
        </w:rPr>
        <w:t xml:space="preserve">approve </w:t>
      </w:r>
      <w:r>
        <w:t xml:space="preserve">Trading by a Designated Person, on the condition that the Trade so </w:t>
      </w:r>
      <w:r w:rsidRPr="00C210C8">
        <w:rPr>
          <w:spacing w:val="-3"/>
        </w:rPr>
        <w:t xml:space="preserve">approved </w:t>
      </w:r>
      <w:r>
        <w:t xml:space="preserve">shall be executed </w:t>
      </w:r>
      <w:r w:rsidRPr="00C210C8">
        <w:rPr>
          <w:spacing w:val="-4"/>
        </w:rPr>
        <w:t xml:space="preserve">within </w:t>
      </w:r>
      <w:r>
        <w:t xml:space="preserve">seven trading </w:t>
      </w:r>
      <w:r w:rsidRPr="00C210C8">
        <w:rPr>
          <w:spacing w:val="-3"/>
        </w:rPr>
        <w:t xml:space="preserve">days </w:t>
      </w:r>
      <w:r>
        <w:t>following the date of</w:t>
      </w:r>
      <w:r w:rsidRPr="00C210C8">
        <w:rPr>
          <w:spacing w:val="-26"/>
        </w:rPr>
        <w:t xml:space="preserve"> </w:t>
      </w:r>
      <w:r w:rsidRPr="00C210C8">
        <w:rPr>
          <w:spacing w:val="-4"/>
        </w:rPr>
        <w:t>approval.</w:t>
      </w:r>
    </w:p>
    <w:p w14:paraId="41D3A2D9" w14:textId="77777777" w:rsidR="00C210C8" w:rsidRDefault="00C210C8" w:rsidP="00C210C8">
      <w:pPr>
        <w:pStyle w:val="ListParagraph"/>
      </w:pPr>
    </w:p>
    <w:p w14:paraId="01377EA6" w14:textId="5A1CB7F1" w:rsidR="00421C7C" w:rsidRDefault="00C210C8" w:rsidP="00C210C8">
      <w:pPr>
        <w:pStyle w:val="ListParagraph"/>
        <w:numPr>
          <w:ilvl w:val="0"/>
          <w:numId w:val="9"/>
        </w:numPr>
        <w:tabs>
          <w:tab w:val="left" w:pos="841"/>
        </w:tabs>
        <w:spacing w:line="247" w:lineRule="auto"/>
        <w:ind w:right="148"/>
        <w:jc w:val="both"/>
      </w:pPr>
      <w:r>
        <w:t xml:space="preserve"> </w:t>
      </w:r>
      <w:r w:rsidR="00287BFE">
        <w:t>The Board of directors of the Company shall be the approving authority for approving the pre-clearance application of Compliance Officer and Managing Director of the</w:t>
      </w:r>
      <w:r w:rsidR="00287BFE">
        <w:rPr>
          <w:spacing w:val="-12"/>
        </w:rPr>
        <w:t xml:space="preserve"> </w:t>
      </w:r>
      <w:r w:rsidR="00287BFE">
        <w:t>Company.</w:t>
      </w:r>
    </w:p>
    <w:p w14:paraId="490264DF" w14:textId="77777777" w:rsidR="00421C7C" w:rsidRDefault="00421C7C">
      <w:pPr>
        <w:pStyle w:val="BodyText"/>
        <w:spacing w:before="3"/>
      </w:pPr>
    </w:p>
    <w:p w14:paraId="7BE48C30" w14:textId="77777777" w:rsidR="00421C7C" w:rsidRDefault="00287BFE">
      <w:pPr>
        <w:pStyle w:val="ListParagraph"/>
        <w:numPr>
          <w:ilvl w:val="0"/>
          <w:numId w:val="9"/>
        </w:numPr>
        <w:tabs>
          <w:tab w:val="left" w:pos="841"/>
        </w:tabs>
        <w:spacing w:line="247" w:lineRule="auto"/>
        <w:ind w:right="148"/>
        <w:jc w:val="both"/>
      </w:pPr>
      <w:r>
        <w:t xml:space="preserve">The Designated Person shall, </w:t>
      </w:r>
      <w:r>
        <w:rPr>
          <w:spacing w:val="-4"/>
        </w:rPr>
        <w:t xml:space="preserve">within </w:t>
      </w:r>
      <w:r>
        <w:t xml:space="preserve">two </w:t>
      </w:r>
      <w:r>
        <w:rPr>
          <w:spacing w:val="-5"/>
        </w:rPr>
        <w:t xml:space="preserve">Working </w:t>
      </w:r>
      <w:r>
        <w:t xml:space="preserve">days of the execution of the Trade, submit the </w:t>
      </w:r>
      <w:r>
        <w:rPr>
          <w:spacing w:val="-4"/>
        </w:rPr>
        <w:t xml:space="preserve">details </w:t>
      </w:r>
      <w:r>
        <w:t xml:space="preserve">of such Trade to the Compliance Officer as per Annexure 3. In case the </w:t>
      </w:r>
      <w:r>
        <w:rPr>
          <w:spacing w:val="-4"/>
        </w:rPr>
        <w:t xml:space="preserve">transaction </w:t>
      </w:r>
      <w:r>
        <w:t>is not undertaken, a report</w:t>
      </w:r>
      <w:r>
        <w:rPr>
          <w:spacing w:val="-10"/>
        </w:rPr>
        <w:t xml:space="preserve"> </w:t>
      </w:r>
      <w:r>
        <w:t>to</w:t>
      </w:r>
      <w:r>
        <w:rPr>
          <w:spacing w:val="-5"/>
        </w:rPr>
        <w:t xml:space="preserve"> </w:t>
      </w:r>
      <w:r>
        <w:t>that</w:t>
      </w:r>
      <w:r>
        <w:rPr>
          <w:spacing w:val="-6"/>
        </w:rPr>
        <w:t xml:space="preserve"> </w:t>
      </w:r>
      <w:r>
        <w:t>effect</w:t>
      </w:r>
      <w:r>
        <w:rPr>
          <w:spacing w:val="-6"/>
        </w:rPr>
        <w:t xml:space="preserve"> </w:t>
      </w:r>
      <w:r>
        <w:t>shall</w:t>
      </w:r>
      <w:r>
        <w:rPr>
          <w:spacing w:val="-6"/>
        </w:rPr>
        <w:t xml:space="preserve"> </w:t>
      </w:r>
      <w:r>
        <w:t>be</w:t>
      </w:r>
      <w:r>
        <w:rPr>
          <w:spacing w:val="-9"/>
        </w:rPr>
        <w:t xml:space="preserve"> </w:t>
      </w:r>
      <w:r>
        <w:t>filed</w:t>
      </w:r>
      <w:r>
        <w:rPr>
          <w:spacing w:val="-7"/>
        </w:rPr>
        <w:t xml:space="preserve"> </w:t>
      </w:r>
      <w:r>
        <w:t>in</w:t>
      </w:r>
      <w:r>
        <w:rPr>
          <w:spacing w:val="-7"/>
        </w:rPr>
        <w:t xml:space="preserve"> </w:t>
      </w:r>
      <w:r>
        <w:t>the</w:t>
      </w:r>
      <w:r>
        <w:rPr>
          <w:spacing w:val="-6"/>
        </w:rPr>
        <w:t xml:space="preserve"> </w:t>
      </w:r>
      <w:r>
        <w:t>said</w:t>
      </w:r>
      <w:r>
        <w:rPr>
          <w:spacing w:val="-10"/>
        </w:rPr>
        <w:t xml:space="preserve"> </w:t>
      </w:r>
      <w:r>
        <w:t>form.</w:t>
      </w:r>
    </w:p>
    <w:p w14:paraId="09E2F631" w14:textId="77777777" w:rsidR="00421C7C" w:rsidRDefault="00421C7C">
      <w:pPr>
        <w:pStyle w:val="BodyText"/>
        <w:spacing w:before="9"/>
      </w:pPr>
    </w:p>
    <w:p w14:paraId="630B66E1" w14:textId="77777777" w:rsidR="00421C7C" w:rsidRDefault="00287BFE">
      <w:pPr>
        <w:pStyle w:val="ListParagraph"/>
        <w:numPr>
          <w:ilvl w:val="0"/>
          <w:numId w:val="9"/>
        </w:numPr>
        <w:tabs>
          <w:tab w:val="left" w:pos="841"/>
        </w:tabs>
        <w:spacing w:line="249" w:lineRule="auto"/>
        <w:ind w:right="146"/>
        <w:jc w:val="both"/>
      </w:pPr>
      <w:r>
        <w:t xml:space="preserve">If the pre-cleared Trade is not executed </w:t>
      </w:r>
      <w:r>
        <w:rPr>
          <w:spacing w:val="-4"/>
        </w:rPr>
        <w:t xml:space="preserve">within </w:t>
      </w:r>
      <w:r>
        <w:rPr>
          <w:spacing w:val="-3"/>
        </w:rPr>
        <w:t xml:space="preserve">seven </w:t>
      </w:r>
      <w:r>
        <w:t xml:space="preserve">trading </w:t>
      </w:r>
      <w:r>
        <w:rPr>
          <w:spacing w:val="-3"/>
        </w:rPr>
        <w:t xml:space="preserve">days </w:t>
      </w:r>
      <w:r>
        <w:t xml:space="preserve">after the </w:t>
      </w:r>
      <w:r>
        <w:rPr>
          <w:spacing w:val="-4"/>
        </w:rPr>
        <w:t xml:space="preserve">approval </w:t>
      </w:r>
      <w:r>
        <w:t xml:space="preserve">is given, the Designated Person must </w:t>
      </w:r>
      <w:r>
        <w:rPr>
          <w:spacing w:val="-4"/>
        </w:rPr>
        <w:t xml:space="preserve">secure </w:t>
      </w:r>
      <w:r>
        <w:t>pre-clearance of the transaction</w:t>
      </w:r>
      <w:r>
        <w:rPr>
          <w:spacing w:val="-15"/>
        </w:rPr>
        <w:t xml:space="preserve"> </w:t>
      </w:r>
      <w:r>
        <w:t>again.</w:t>
      </w:r>
    </w:p>
    <w:p w14:paraId="47769E9A" w14:textId="77777777" w:rsidR="00421C7C" w:rsidRDefault="00421C7C">
      <w:pPr>
        <w:pStyle w:val="BodyText"/>
        <w:spacing w:before="3"/>
      </w:pPr>
    </w:p>
    <w:p w14:paraId="2CAF641F" w14:textId="77777777" w:rsidR="00421C7C" w:rsidRDefault="00287BFE">
      <w:pPr>
        <w:pStyle w:val="ListParagraph"/>
        <w:numPr>
          <w:ilvl w:val="0"/>
          <w:numId w:val="9"/>
        </w:numPr>
        <w:tabs>
          <w:tab w:val="left" w:pos="841"/>
        </w:tabs>
        <w:ind w:hanging="361"/>
      </w:pPr>
      <w:r>
        <w:t>Pre-clearance of trades shall not be required for a trade executed as per an approved trading</w:t>
      </w:r>
      <w:r>
        <w:rPr>
          <w:spacing w:val="-20"/>
        </w:rPr>
        <w:t xml:space="preserve"> </w:t>
      </w:r>
      <w:r>
        <w:t>plan.</w:t>
      </w:r>
    </w:p>
    <w:p w14:paraId="5FA0BB7F" w14:textId="77777777" w:rsidR="00421C7C" w:rsidRDefault="00421C7C">
      <w:pPr>
        <w:pStyle w:val="BodyText"/>
        <w:spacing w:before="10"/>
      </w:pPr>
    </w:p>
    <w:p w14:paraId="3445E6DB" w14:textId="77777777" w:rsidR="00421C7C" w:rsidRDefault="00287BFE">
      <w:pPr>
        <w:pStyle w:val="ListParagraph"/>
        <w:numPr>
          <w:ilvl w:val="0"/>
          <w:numId w:val="9"/>
        </w:numPr>
        <w:tabs>
          <w:tab w:val="left" w:pos="841"/>
        </w:tabs>
        <w:spacing w:line="247" w:lineRule="auto"/>
        <w:ind w:right="145"/>
        <w:jc w:val="both"/>
      </w:pPr>
      <w:r>
        <w:t xml:space="preserve">A Designated Person </w:t>
      </w:r>
      <w:r>
        <w:rPr>
          <w:spacing w:val="-3"/>
        </w:rPr>
        <w:t xml:space="preserve">who </w:t>
      </w:r>
      <w:r>
        <w:t xml:space="preserve">Trades in securities of the Company without complying </w:t>
      </w:r>
      <w:r>
        <w:rPr>
          <w:spacing w:val="-3"/>
        </w:rPr>
        <w:t xml:space="preserve">with </w:t>
      </w:r>
      <w:r>
        <w:t xml:space="preserve">the pre-clearance procedure as envisaged in these Rules or </w:t>
      </w:r>
      <w:r>
        <w:rPr>
          <w:spacing w:val="-4"/>
        </w:rPr>
        <w:t xml:space="preserve">gives </w:t>
      </w:r>
      <w:r>
        <w:t xml:space="preserve">false undertakings and/or makes misrepresentations in the undertakings </w:t>
      </w:r>
      <w:r>
        <w:rPr>
          <w:spacing w:val="-4"/>
        </w:rPr>
        <w:t xml:space="preserve">executed </w:t>
      </w:r>
      <w:r>
        <w:t xml:space="preserve">by him/her </w:t>
      </w:r>
      <w:r>
        <w:rPr>
          <w:spacing w:val="-3"/>
        </w:rPr>
        <w:t xml:space="preserve">while </w:t>
      </w:r>
      <w:r>
        <w:t xml:space="preserve">complying </w:t>
      </w:r>
      <w:r>
        <w:rPr>
          <w:spacing w:val="-3"/>
        </w:rPr>
        <w:t xml:space="preserve">with </w:t>
      </w:r>
      <w:r>
        <w:t xml:space="preserve">the pre-clearance procedure shall be subjected to the penalties as </w:t>
      </w:r>
      <w:r>
        <w:rPr>
          <w:spacing w:val="-4"/>
        </w:rPr>
        <w:t xml:space="preserve">envisaged </w:t>
      </w:r>
      <w:r>
        <w:t>in these</w:t>
      </w:r>
      <w:r>
        <w:rPr>
          <w:spacing w:val="-17"/>
        </w:rPr>
        <w:t xml:space="preserve"> </w:t>
      </w:r>
      <w:r>
        <w:t>Rules.</w:t>
      </w:r>
    </w:p>
    <w:p w14:paraId="78B632BA" w14:textId="77777777" w:rsidR="00421C7C" w:rsidRDefault="00421C7C">
      <w:pPr>
        <w:pStyle w:val="BodyText"/>
        <w:spacing w:before="11"/>
        <w:rPr>
          <w:sz w:val="21"/>
        </w:rPr>
      </w:pPr>
    </w:p>
    <w:p w14:paraId="00C4FB3E" w14:textId="77777777" w:rsidR="00421C7C" w:rsidRDefault="00287BFE">
      <w:pPr>
        <w:pStyle w:val="Heading1"/>
        <w:numPr>
          <w:ilvl w:val="0"/>
          <w:numId w:val="14"/>
        </w:numPr>
        <w:tabs>
          <w:tab w:val="left" w:pos="481"/>
        </w:tabs>
      </w:pPr>
      <w:r>
        <w:t>Additional trading restrictions on Designated</w:t>
      </w:r>
      <w:r>
        <w:rPr>
          <w:spacing w:val="-1"/>
        </w:rPr>
        <w:t xml:space="preserve"> </w:t>
      </w:r>
      <w:r>
        <w:t>Persons</w:t>
      </w:r>
    </w:p>
    <w:p w14:paraId="1FE71BC5" w14:textId="77777777" w:rsidR="00421C7C" w:rsidRDefault="00421C7C">
      <w:pPr>
        <w:pStyle w:val="BodyText"/>
        <w:spacing w:before="3"/>
        <w:rPr>
          <w:b/>
        </w:rPr>
      </w:pPr>
    </w:p>
    <w:p w14:paraId="0021086C" w14:textId="77777777" w:rsidR="00421C7C" w:rsidRDefault="00287BFE">
      <w:pPr>
        <w:pStyle w:val="ListParagraph"/>
        <w:numPr>
          <w:ilvl w:val="0"/>
          <w:numId w:val="8"/>
        </w:numPr>
        <w:tabs>
          <w:tab w:val="left" w:pos="841"/>
        </w:tabs>
        <w:ind w:hanging="361"/>
      </w:pPr>
      <w:r>
        <w:t xml:space="preserve">No Insiders shall enter into </w:t>
      </w:r>
      <w:r>
        <w:rPr>
          <w:spacing w:val="-4"/>
        </w:rPr>
        <w:t xml:space="preserve">derivative </w:t>
      </w:r>
      <w:r>
        <w:t>transactions in respect of the securities of the</w:t>
      </w:r>
      <w:r>
        <w:rPr>
          <w:spacing w:val="-8"/>
        </w:rPr>
        <w:t xml:space="preserve"> </w:t>
      </w:r>
      <w:r>
        <w:rPr>
          <w:spacing w:val="-4"/>
        </w:rPr>
        <w:t>Company.</w:t>
      </w:r>
    </w:p>
    <w:p w14:paraId="0E4CCA87" w14:textId="77777777" w:rsidR="00421C7C" w:rsidRDefault="00421C7C">
      <w:pPr>
        <w:pStyle w:val="BodyText"/>
        <w:spacing w:before="1"/>
        <w:rPr>
          <w:sz w:val="23"/>
        </w:rPr>
      </w:pPr>
    </w:p>
    <w:p w14:paraId="33024A1D" w14:textId="77777777" w:rsidR="00421C7C" w:rsidRDefault="00287BFE">
      <w:pPr>
        <w:pStyle w:val="ListParagraph"/>
        <w:numPr>
          <w:ilvl w:val="0"/>
          <w:numId w:val="8"/>
        </w:numPr>
        <w:tabs>
          <w:tab w:val="left" w:pos="841"/>
        </w:tabs>
        <w:spacing w:line="247" w:lineRule="auto"/>
        <w:ind w:right="149"/>
        <w:jc w:val="both"/>
      </w:pPr>
      <w:r>
        <w:t xml:space="preserve">All </w:t>
      </w:r>
      <w:r>
        <w:rPr>
          <w:spacing w:val="-4"/>
        </w:rPr>
        <w:t xml:space="preserve">Designated </w:t>
      </w:r>
      <w:r>
        <w:t xml:space="preserve">Persons </w:t>
      </w:r>
      <w:r>
        <w:rPr>
          <w:spacing w:val="-3"/>
        </w:rPr>
        <w:t xml:space="preserve">who </w:t>
      </w:r>
      <w:r>
        <w:t xml:space="preserve">Trade in the securities of the company shall not enter into a contra trade during the </w:t>
      </w:r>
      <w:r>
        <w:rPr>
          <w:spacing w:val="-4"/>
        </w:rPr>
        <w:t xml:space="preserve">next </w:t>
      </w:r>
      <w:r>
        <w:t xml:space="preserve">six months following the prior transaction. In </w:t>
      </w:r>
      <w:r>
        <w:rPr>
          <w:spacing w:val="-3"/>
        </w:rPr>
        <w:t xml:space="preserve">case </w:t>
      </w:r>
      <w:r>
        <w:t xml:space="preserve">of any contra trade be executed, inadvertently or </w:t>
      </w:r>
      <w:r>
        <w:rPr>
          <w:spacing w:val="-4"/>
        </w:rPr>
        <w:t xml:space="preserve">otherwise, </w:t>
      </w:r>
      <w:r>
        <w:t xml:space="preserve">in </w:t>
      </w:r>
      <w:r>
        <w:rPr>
          <w:spacing w:val="-4"/>
        </w:rPr>
        <w:t xml:space="preserve">violation </w:t>
      </w:r>
      <w:r>
        <w:t xml:space="preserve">of such a restriction, the profits from such trade shall be </w:t>
      </w:r>
      <w:r>
        <w:rPr>
          <w:spacing w:val="-3"/>
        </w:rPr>
        <w:t xml:space="preserve">liable </w:t>
      </w:r>
      <w:proofErr w:type="gramStart"/>
      <w:r>
        <w:t>to  be</w:t>
      </w:r>
      <w:proofErr w:type="gramEnd"/>
      <w:r>
        <w:t xml:space="preserve"> disgorged for remittance to SEBI for credit to the Investor Education and Protection Fund administered by</w:t>
      </w:r>
      <w:r>
        <w:rPr>
          <w:spacing w:val="-6"/>
        </w:rPr>
        <w:t xml:space="preserve"> </w:t>
      </w:r>
      <w:r>
        <w:t>SEBI.</w:t>
      </w:r>
    </w:p>
    <w:p w14:paraId="79E21969" w14:textId="77777777" w:rsidR="00421C7C" w:rsidRDefault="00421C7C">
      <w:pPr>
        <w:pStyle w:val="BodyText"/>
        <w:spacing w:before="2"/>
      </w:pPr>
    </w:p>
    <w:p w14:paraId="71F5C7D4" w14:textId="77777777" w:rsidR="00421C7C" w:rsidRDefault="00287BFE">
      <w:pPr>
        <w:pStyle w:val="ListParagraph"/>
        <w:numPr>
          <w:ilvl w:val="0"/>
          <w:numId w:val="8"/>
        </w:numPr>
        <w:tabs>
          <w:tab w:val="left" w:pos="841"/>
        </w:tabs>
        <w:spacing w:line="247" w:lineRule="auto"/>
        <w:ind w:right="154"/>
        <w:jc w:val="both"/>
      </w:pPr>
      <w:r>
        <w:t>The above restriction on contra trade shall not apply in case of exercise/sale of ESOP shares provided the Designated Persons do not possess UPSI and the sale is executed when the trading window is open and after obtaining pre-</w:t>
      </w:r>
      <w:r>
        <w:rPr>
          <w:spacing w:val="-2"/>
        </w:rPr>
        <w:t xml:space="preserve"> </w:t>
      </w:r>
      <w:r>
        <w:t>clearance.</w:t>
      </w:r>
    </w:p>
    <w:p w14:paraId="7D00056D" w14:textId="77777777" w:rsidR="00421C7C" w:rsidRDefault="00287BFE">
      <w:pPr>
        <w:pStyle w:val="Heading1"/>
        <w:numPr>
          <w:ilvl w:val="0"/>
          <w:numId w:val="14"/>
        </w:numPr>
        <w:tabs>
          <w:tab w:val="left" w:pos="481"/>
        </w:tabs>
        <w:spacing w:before="161"/>
      </w:pPr>
      <w:r>
        <w:t>Trading</w:t>
      </w:r>
      <w:r>
        <w:rPr>
          <w:spacing w:val="-1"/>
        </w:rPr>
        <w:t xml:space="preserve"> </w:t>
      </w:r>
      <w:r>
        <w:t>Plan</w:t>
      </w:r>
    </w:p>
    <w:p w14:paraId="04DD18B8" w14:textId="77777777" w:rsidR="00421C7C" w:rsidRDefault="00287BFE">
      <w:pPr>
        <w:pStyle w:val="ListParagraph"/>
        <w:numPr>
          <w:ilvl w:val="0"/>
          <w:numId w:val="7"/>
        </w:numPr>
        <w:tabs>
          <w:tab w:val="left" w:pos="841"/>
        </w:tabs>
        <w:spacing w:before="163" w:line="225" w:lineRule="auto"/>
        <w:ind w:right="149"/>
        <w:jc w:val="both"/>
      </w:pPr>
      <w:r>
        <w:t>A Designated Person shall be entitled to formulate a Trading Plan that complies with the SEBI Regulations (a “Trading Plan”) and present it to the Compliance Officer for approval and public disclosure. The trading plan may be executed only after the plan is approved by the Compliance officer and disclosed to the stock exchanges on which the securities of the Company are</w:t>
      </w:r>
      <w:r>
        <w:rPr>
          <w:spacing w:val="13"/>
        </w:rPr>
        <w:t xml:space="preserve"> </w:t>
      </w:r>
      <w:r>
        <w:t>listed.</w:t>
      </w:r>
    </w:p>
    <w:p w14:paraId="3109F089" w14:textId="2A0D812D" w:rsidR="00421C7C" w:rsidRDefault="00287BFE">
      <w:pPr>
        <w:pStyle w:val="ListParagraph"/>
        <w:numPr>
          <w:ilvl w:val="0"/>
          <w:numId w:val="7"/>
        </w:numPr>
        <w:tabs>
          <w:tab w:val="left" w:pos="841"/>
        </w:tabs>
        <w:spacing w:before="186"/>
        <w:ind w:right="149"/>
        <w:jc w:val="both"/>
      </w:pPr>
      <w:r>
        <w:t xml:space="preserve">Designated person shall not exercise any influence over the amount of Securities to be traded, the </w:t>
      </w:r>
      <w:proofErr w:type="gramStart"/>
      <w:r>
        <w:t>price  at</w:t>
      </w:r>
      <w:proofErr w:type="gramEnd"/>
      <w:r>
        <w:t xml:space="preserve"> which they are to be traded, or the date of the trade. Designated person may delegate discretionary authority to his/her broker, but in no event Designated person may consult with the broker regarding executing transactions, or otherwise disclose information to the broker concerning the Company that might influence the execution of transactions, under the Trading Plan after it</w:t>
      </w:r>
      <w:r>
        <w:rPr>
          <w:spacing w:val="42"/>
        </w:rPr>
        <w:t xml:space="preserve"> </w:t>
      </w:r>
      <w:r>
        <w:t>commences.</w:t>
      </w:r>
    </w:p>
    <w:p w14:paraId="655D7941" w14:textId="77777777" w:rsidR="00421C7C" w:rsidRDefault="00421C7C">
      <w:pPr>
        <w:pStyle w:val="BodyText"/>
        <w:spacing w:before="2"/>
        <w:rPr>
          <w:sz w:val="23"/>
        </w:rPr>
      </w:pPr>
    </w:p>
    <w:p w14:paraId="3E9C8822" w14:textId="73F39777" w:rsidR="00421C7C" w:rsidRDefault="00287BFE" w:rsidP="00C210C8">
      <w:pPr>
        <w:pStyle w:val="ListParagraph"/>
        <w:numPr>
          <w:ilvl w:val="0"/>
          <w:numId w:val="7"/>
        </w:numPr>
        <w:tabs>
          <w:tab w:val="left" w:pos="841"/>
        </w:tabs>
        <w:spacing w:line="249" w:lineRule="auto"/>
        <w:ind w:right="144"/>
        <w:jc w:val="both"/>
      </w:pPr>
      <w:r>
        <w:t xml:space="preserve">The Trading Plan once </w:t>
      </w:r>
      <w:r>
        <w:rPr>
          <w:spacing w:val="-4"/>
        </w:rPr>
        <w:t xml:space="preserve">approved </w:t>
      </w:r>
      <w:r>
        <w:t xml:space="preserve">shall be irrevocable and the Designated Person shall mandatorily have to implement the plan, </w:t>
      </w:r>
      <w:r>
        <w:rPr>
          <w:spacing w:val="-4"/>
        </w:rPr>
        <w:t xml:space="preserve">without </w:t>
      </w:r>
      <w:r>
        <w:t xml:space="preserve">being entitled to either </w:t>
      </w:r>
      <w:r>
        <w:rPr>
          <w:spacing w:val="-4"/>
        </w:rPr>
        <w:t xml:space="preserve">deviate </w:t>
      </w:r>
      <w:r>
        <w:t xml:space="preserve">from it or to execute any trade in the securities outside the scope of </w:t>
      </w:r>
      <w:r>
        <w:rPr>
          <w:spacing w:val="-3"/>
        </w:rPr>
        <w:t xml:space="preserve">the </w:t>
      </w:r>
      <w:r>
        <w:t xml:space="preserve">Trading Plan. </w:t>
      </w:r>
      <w:r>
        <w:rPr>
          <w:spacing w:val="-4"/>
        </w:rPr>
        <w:t xml:space="preserve">However, </w:t>
      </w:r>
      <w:r>
        <w:t xml:space="preserve">the </w:t>
      </w:r>
      <w:r>
        <w:rPr>
          <w:spacing w:val="-4"/>
        </w:rPr>
        <w:t xml:space="preserve">implementation </w:t>
      </w:r>
      <w:r>
        <w:t xml:space="preserve">of the Trading Plan shall not be commenced, if at the time </w:t>
      </w:r>
      <w:r>
        <w:rPr>
          <w:spacing w:val="-3"/>
        </w:rPr>
        <w:t xml:space="preserve">of </w:t>
      </w:r>
      <w:r>
        <w:t xml:space="preserve">formulation of the plan, the Designated Person is in possession of UPSI and </w:t>
      </w:r>
      <w:r>
        <w:lastRenderedPageBreak/>
        <w:t xml:space="preserve">the said information has not become </w:t>
      </w:r>
      <w:r>
        <w:rPr>
          <w:spacing w:val="-4"/>
        </w:rPr>
        <w:t xml:space="preserve">generally </w:t>
      </w:r>
      <w:r>
        <w:t xml:space="preserve">available at the time of </w:t>
      </w:r>
      <w:r>
        <w:rPr>
          <w:spacing w:val="-3"/>
        </w:rPr>
        <w:t xml:space="preserve">the </w:t>
      </w:r>
      <w:r>
        <w:t xml:space="preserve">commencement </w:t>
      </w:r>
      <w:r>
        <w:rPr>
          <w:spacing w:val="-3"/>
        </w:rPr>
        <w:t xml:space="preserve">of implementation. </w:t>
      </w:r>
      <w:r>
        <w:t>The commencement of the Trading Plan shall be deferred until such UPSI becomes generally available</w:t>
      </w:r>
      <w:r>
        <w:rPr>
          <w:spacing w:val="-3"/>
        </w:rPr>
        <w:t xml:space="preserve"> </w:t>
      </w:r>
      <w:proofErr w:type="spellStart"/>
      <w:proofErr w:type="gramStart"/>
      <w:r>
        <w:t>information.Penalty</w:t>
      </w:r>
      <w:proofErr w:type="spellEnd"/>
      <w:proofErr w:type="gramEnd"/>
      <w:r>
        <w:t xml:space="preserve"> for Insider Trading</w:t>
      </w:r>
    </w:p>
    <w:p w14:paraId="161F61D6" w14:textId="77777777" w:rsidR="00421C7C" w:rsidRDefault="00421C7C">
      <w:pPr>
        <w:pStyle w:val="BodyText"/>
        <w:spacing w:before="5"/>
        <w:rPr>
          <w:b/>
        </w:rPr>
      </w:pPr>
    </w:p>
    <w:p w14:paraId="4CF90E48" w14:textId="04A85609" w:rsidR="00421C7C" w:rsidRDefault="00287BFE">
      <w:pPr>
        <w:pStyle w:val="ListParagraph"/>
        <w:numPr>
          <w:ilvl w:val="0"/>
          <w:numId w:val="6"/>
        </w:numPr>
        <w:tabs>
          <w:tab w:val="left" w:pos="841"/>
        </w:tabs>
        <w:spacing w:line="247" w:lineRule="auto"/>
        <w:ind w:right="145"/>
        <w:jc w:val="both"/>
      </w:pPr>
      <w:r>
        <w:t xml:space="preserve">An Insider </w:t>
      </w:r>
      <w:r>
        <w:rPr>
          <w:spacing w:val="-3"/>
        </w:rPr>
        <w:t xml:space="preserve">who </w:t>
      </w:r>
      <w:r>
        <w:t xml:space="preserve">acts in </w:t>
      </w:r>
      <w:r>
        <w:rPr>
          <w:spacing w:val="-4"/>
        </w:rPr>
        <w:t xml:space="preserve">contravention </w:t>
      </w:r>
      <w:r>
        <w:t xml:space="preserve">of these Rules shall be </w:t>
      </w:r>
      <w:r>
        <w:rPr>
          <w:spacing w:val="-3"/>
        </w:rPr>
        <w:t xml:space="preserve">liable </w:t>
      </w:r>
      <w:r>
        <w:t xml:space="preserve">to have his services or relationship </w:t>
      </w:r>
      <w:r>
        <w:rPr>
          <w:spacing w:val="-3"/>
        </w:rPr>
        <w:t xml:space="preserve">with </w:t>
      </w:r>
      <w:r>
        <w:t xml:space="preserve">the </w:t>
      </w:r>
      <w:r>
        <w:rPr>
          <w:spacing w:val="-4"/>
        </w:rPr>
        <w:t xml:space="preserve">Company, </w:t>
      </w:r>
      <w:r>
        <w:t>as the case may</w:t>
      </w:r>
      <w:r>
        <w:rPr>
          <w:spacing w:val="-2"/>
        </w:rPr>
        <w:t xml:space="preserve"> </w:t>
      </w:r>
      <w:r w:rsidR="002D05B1">
        <w:t>be, terminated</w:t>
      </w:r>
      <w:r>
        <w:t>.</w:t>
      </w:r>
    </w:p>
    <w:p w14:paraId="09A5BB33" w14:textId="77777777" w:rsidR="00421C7C" w:rsidRDefault="00421C7C">
      <w:pPr>
        <w:pStyle w:val="BodyText"/>
        <w:spacing w:before="6"/>
      </w:pPr>
    </w:p>
    <w:p w14:paraId="360B3B3E" w14:textId="77777777" w:rsidR="00421C7C" w:rsidRDefault="00287BFE">
      <w:pPr>
        <w:pStyle w:val="ListParagraph"/>
        <w:numPr>
          <w:ilvl w:val="0"/>
          <w:numId w:val="6"/>
        </w:numPr>
        <w:tabs>
          <w:tab w:val="left" w:pos="841"/>
        </w:tabs>
        <w:spacing w:line="249" w:lineRule="auto"/>
        <w:ind w:right="150"/>
        <w:jc w:val="both"/>
      </w:pPr>
      <w:r>
        <w:t xml:space="preserve">Directors, Officers and employees of the Company </w:t>
      </w:r>
      <w:r>
        <w:rPr>
          <w:spacing w:val="-3"/>
        </w:rPr>
        <w:t xml:space="preserve">who </w:t>
      </w:r>
      <w:r>
        <w:rPr>
          <w:spacing w:val="-4"/>
        </w:rPr>
        <w:t xml:space="preserve">violate </w:t>
      </w:r>
      <w:r>
        <w:t xml:space="preserve">these rules shall be subject to disciplinary action by the </w:t>
      </w:r>
      <w:r>
        <w:rPr>
          <w:spacing w:val="-4"/>
        </w:rPr>
        <w:t xml:space="preserve">Company, </w:t>
      </w:r>
      <w:r>
        <w:rPr>
          <w:spacing w:val="-3"/>
        </w:rPr>
        <w:t xml:space="preserve">which </w:t>
      </w:r>
      <w:r>
        <w:t xml:space="preserve">may include </w:t>
      </w:r>
      <w:r>
        <w:rPr>
          <w:spacing w:val="-4"/>
        </w:rPr>
        <w:t xml:space="preserve">wage </w:t>
      </w:r>
      <w:r>
        <w:t xml:space="preserve">freeze, suspension, recovery, claw back etc. and </w:t>
      </w:r>
      <w:r>
        <w:rPr>
          <w:spacing w:val="-4"/>
        </w:rPr>
        <w:t xml:space="preserve">ineligibility </w:t>
      </w:r>
      <w:r>
        <w:t xml:space="preserve">for future participation in the Company’s stock </w:t>
      </w:r>
      <w:r>
        <w:rPr>
          <w:spacing w:val="-4"/>
        </w:rPr>
        <w:t xml:space="preserve">option </w:t>
      </w:r>
      <w:r>
        <w:t>plans or</w:t>
      </w:r>
      <w:r>
        <w:rPr>
          <w:spacing w:val="-21"/>
        </w:rPr>
        <w:t xml:space="preserve"> </w:t>
      </w:r>
      <w:r>
        <w:t>termination.</w:t>
      </w:r>
    </w:p>
    <w:p w14:paraId="67EC7756" w14:textId="77777777" w:rsidR="00421C7C" w:rsidRDefault="00421C7C">
      <w:pPr>
        <w:pStyle w:val="BodyText"/>
        <w:spacing w:before="4"/>
      </w:pPr>
    </w:p>
    <w:p w14:paraId="75AB18D2" w14:textId="77777777" w:rsidR="00421C7C" w:rsidRDefault="00287BFE">
      <w:pPr>
        <w:pStyle w:val="ListParagraph"/>
        <w:numPr>
          <w:ilvl w:val="0"/>
          <w:numId w:val="6"/>
        </w:numPr>
        <w:tabs>
          <w:tab w:val="left" w:pos="841"/>
        </w:tabs>
        <w:spacing w:line="244" w:lineRule="auto"/>
        <w:ind w:right="148"/>
        <w:jc w:val="both"/>
      </w:pPr>
      <w:r>
        <w:t xml:space="preserve">The SEBI or any other appropriate regulatory authority may also be informed </w:t>
      </w:r>
      <w:r>
        <w:rPr>
          <w:spacing w:val="-3"/>
        </w:rPr>
        <w:t xml:space="preserve">of </w:t>
      </w:r>
      <w:r>
        <w:t xml:space="preserve">the </w:t>
      </w:r>
      <w:r>
        <w:rPr>
          <w:spacing w:val="-4"/>
        </w:rPr>
        <w:t xml:space="preserve">violation </w:t>
      </w:r>
      <w:r>
        <w:t xml:space="preserve">of these </w:t>
      </w:r>
      <w:r>
        <w:rPr>
          <w:spacing w:val="-3"/>
        </w:rPr>
        <w:t xml:space="preserve">Rules </w:t>
      </w:r>
      <w:r>
        <w:t xml:space="preserve">so that </w:t>
      </w:r>
      <w:r>
        <w:rPr>
          <w:spacing w:val="-4"/>
        </w:rPr>
        <w:t xml:space="preserve">appropriate </w:t>
      </w:r>
      <w:r>
        <w:t>action may be</w:t>
      </w:r>
      <w:r>
        <w:rPr>
          <w:spacing w:val="-24"/>
        </w:rPr>
        <w:t xml:space="preserve"> </w:t>
      </w:r>
      <w:r>
        <w:t>taken.</w:t>
      </w:r>
    </w:p>
    <w:p w14:paraId="3FE436C9" w14:textId="77777777" w:rsidR="00421C7C" w:rsidRDefault="00421C7C">
      <w:pPr>
        <w:pStyle w:val="BodyText"/>
        <w:spacing w:before="5"/>
        <w:rPr>
          <w:sz w:val="28"/>
        </w:rPr>
      </w:pPr>
    </w:p>
    <w:p w14:paraId="311698A8" w14:textId="77777777" w:rsidR="00421C7C" w:rsidRDefault="00287BFE">
      <w:pPr>
        <w:pStyle w:val="Heading1"/>
        <w:numPr>
          <w:ilvl w:val="0"/>
          <w:numId w:val="14"/>
        </w:numPr>
        <w:tabs>
          <w:tab w:val="left" w:pos="481"/>
        </w:tabs>
      </w:pPr>
      <w:r>
        <w:t>Disclosure</w:t>
      </w:r>
      <w:r>
        <w:rPr>
          <w:spacing w:val="-6"/>
        </w:rPr>
        <w:t xml:space="preserve"> </w:t>
      </w:r>
      <w:r>
        <w:t>requirements</w:t>
      </w:r>
    </w:p>
    <w:p w14:paraId="4AEB447D" w14:textId="77777777" w:rsidR="00421C7C" w:rsidRDefault="00421C7C">
      <w:pPr>
        <w:pStyle w:val="BodyText"/>
        <w:spacing w:before="5"/>
        <w:rPr>
          <w:b/>
        </w:rPr>
      </w:pPr>
    </w:p>
    <w:p w14:paraId="3EAF58FC" w14:textId="77777777" w:rsidR="00421C7C" w:rsidRDefault="00287BFE">
      <w:pPr>
        <w:pStyle w:val="ListParagraph"/>
        <w:numPr>
          <w:ilvl w:val="0"/>
          <w:numId w:val="5"/>
        </w:numPr>
        <w:tabs>
          <w:tab w:val="left" w:pos="841"/>
        </w:tabs>
        <w:ind w:hanging="361"/>
        <w:jc w:val="both"/>
      </w:pPr>
      <w:r>
        <w:t>Initial</w:t>
      </w:r>
      <w:r>
        <w:rPr>
          <w:spacing w:val="-8"/>
        </w:rPr>
        <w:t xml:space="preserve"> </w:t>
      </w:r>
      <w:r>
        <w:t>Disclosure:</w:t>
      </w:r>
    </w:p>
    <w:p w14:paraId="67F592C3" w14:textId="77777777" w:rsidR="00421C7C" w:rsidRDefault="00421C7C">
      <w:pPr>
        <w:pStyle w:val="BodyText"/>
        <w:spacing w:before="1"/>
      </w:pPr>
    </w:p>
    <w:p w14:paraId="0CD0A79C" w14:textId="6DF1E540" w:rsidR="00421C7C" w:rsidRPr="00C210C8" w:rsidRDefault="00287BFE" w:rsidP="00C210C8">
      <w:pPr>
        <w:pStyle w:val="BodyText"/>
        <w:ind w:left="840" w:right="151"/>
        <w:jc w:val="both"/>
      </w:pPr>
      <w:r>
        <w:t xml:space="preserve">Every person on appointment as </w:t>
      </w:r>
      <w:r w:rsidR="002D05B1">
        <w:t>key managerial personnel</w:t>
      </w:r>
      <w:r>
        <w:t xml:space="preserve"> or a director of the company or upon becoming a promoter or member of the promoter group shall disclose his holding of securities of the company as on the date of appointment or becoming a promoter, to the company within seven days of such appointment or becoming a promoter, as per Form A set out in Annexure- 4.</w:t>
      </w:r>
    </w:p>
    <w:p w14:paraId="3BBACFEF" w14:textId="77777777" w:rsidR="00421C7C" w:rsidRDefault="00287BFE">
      <w:pPr>
        <w:pStyle w:val="ListParagraph"/>
        <w:numPr>
          <w:ilvl w:val="0"/>
          <w:numId w:val="4"/>
        </w:numPr>
        <w:tabs>
          <w:tab w:val="left" w:pos="841"/>
        </w:tabs>
        <w:spacing w:before="188"/>
        <w:ind w:right="148"/>
        <w:jc w:val="both"/>
      </w:pPr>
      <w:r>
        <w:t>Designated persons shall be required to disclose names and Permanent Account Number or any other identifier authorized by law of the following persons to the company on an annual basis and as and when the information</w:t>
      </w:r>
      <w:r>
        <w:rPr>
          <w:spacing w:val="-6"/>
        </w:rPr>
        <w:t xml:space="preserve"> </w:t>
      </w:r>
      <w:r>
        <w:t>changes:</w:t>
      </w:r>
    </w:p>
    <w:p w14:paraId="08C7C983" w14:textId="77777777" w:rsidR="00421C7C" w:rsidRDefault="00421C7C">
      <w:pPr>
        <w:pStyle w:val="BodyText"/>
        <w:spacing w:before="11"/>
        <w:rPr>
          <w:sz w:val="21"/>
        </w:rPr>
      </w:pPr>
    </w:p>
    <w:p w14:paraId="738A5737" w14:textId="77777777" w:rsidR="00421C7C" w:rsidRDefault="00287BFE">
      <w:pPr>
        <w:pStyle w:val="ListParagraph"/>
        <w:numPr>
          <w:ilvl w:val="1"/>
          <w:numId w:val="4"/>
        </w:numPr>
        <w:tabs>
          <w:tab w:val="left" w:pos="1254"/>
        </w:tabs>
        <w:ind w:hanging="282"/>
      </w:pPr>
      <w:r>
        <w:t>immediate</w:t>
      </w:r>
      <w:r>
        <w:rPr>
          <w:spacing w:val="-3"/>
        </w:rPr>
        <w:t xml:space="preserve"> </w:t>
      </w:r>
      <w:r>
        <w:t>relatives</w:t>
      </w:r>
    </w:p>
    <w:p w14:paraId="1D40D4C4" w14:textId="77777777" w:rsidR="00421C7C" w:rsidRDefault="00287BFE">
      <w:pPr>
        <w:pStyle w:val="ListParagraph"/>
        <w:numPr>
          <w:ilvl w:val="1"/>
          <w:numId w:val="4"/>
        </w:numPr>
        <w:tabs>
          <w:tab w:val="left" w:pos="1254"/>
        </w:tabs>
        <w:spacing w:before="2" w:line="269" w:lineRule="exact"/>
        <w:ind w:hanging="282"/>
      </w:pPr>
      <w:r>
        <w:t>persons with whom such designated person(s) shares a material financial</w:t>
      </w:r>
      <w:r>
        <w:rPr>
          <w:spacing w:val="-12"/>
        </w:rPr>
        <w:t xml:space="preserve"> </w:t>
      </w:r>
      <w:r>
        <w:t>relationship</w:t>
      </w:r>
    </w:p>
    <w:p w14:paraId="5B2F1960" w14:textId="77777777" w:rsidR="00421C7C" w:rsidRDefault="00287BFE">
      <w:pPr>
        <w:pStyle w:val="ListParagraph"/>
        <w:numPr>
          <w:ilvl w:val="1"/>
          <w:numId w:val="4"/>
        </w:numPr>
        <w:tabs>
          <w:tab w:val="left" w:pos="1254"/>
        </w:tabs>
        <w:spacing w:line="269" w:lineRule="exact"/>
        <w:ind w:hanging="282"/>
      </w:pPr>
      <w:r>
        <w:t>Phone, mobile and cell numbers which are used by</w:t>
      </w:r>
      <w:r>
        <w:rPr>
          <w:spacing w:val="-5"/>
        </w:rPr>
        <w:t xml:space="preserve"> </w:t>
      </w:r>
      <w:r>
        <w:t>them.</w:t>
      </w:r>
    </w:p>
    <w:p w14:paraId="38ED5E3A" w14:textId="77777777" w:rsidR="00421C7C" w:rsidRDefault="00421C7C">
      <w:pPr>
        <w:pStyle w:val="BodyText"/>
        <w:spacing w:before="2"/>
      </w:pPr>
    </w:p>
    <w:p w14:paraId="0544B58F" w14:textId="77777777" w:rsidR="00421C7C" w:rsidRDefault="00287BFE">
      <w:pPr>
        <w:pStyle w:val="BodyText"/>
        <w:ind w:left="828" w:right="633"/>
      </w:pPr>
      <w:r>
        <w:t xml:space="preserve">In addition, the names of educational institutions from which designated persons have graduated and names of their past employers shall also be disclosed on a </w:t>
      </w:r>
      <w:proofErr w:type="gramStart"/>
      <w:r>
        <w:t>one time</w:t>
      </w:r>
      <w:proofErr w:type="gramEnd"/>
      <w:r>
        <w:t xml:space="preserve"> basis.</w:t>
      </w:r>
    </w:p>
    <w:p w14:paraId="37F5E44D" w14:textId="77777777" w:rsidR="00421C7C" w:rsidRDefault="00421C7C">
      <w:pPr>
        <w:pStyle w:val="BodyText"/>
        <w:spacing w:before="2"/>
      </w:pPr>
    </w:p>
    <w:p w14:paraId="212062FA" w14:textId="77777777" w:rsidR="00C210C8" w:rsidRDefault="00287BFE" w:rsidP="00C210C8">
      <w:pPr>
        <w:pStyle w:val="BodyText"/>
        <w:ind w:left="828" w:right="149"/>
        <w:jc w:val="both"/>
      </w:pPr>
      <w:r>
        <w:t>The term “material financial relationship” shall mean a relationship in which one person is a recipient of any kind of payment such as by way of a loan or gift from a designated person] during the immediately preceding twelve months, equivalent to at least 25% of the annual income of such designated person but shall exclude relationships in which the payment is based on arm’s length transactions.</w:t>
      </w:r>
    </w:p>
    <w:p w14:paraId="7BFA73BD" w14:textId="77777777" w:rsidR="00C210C8" w:rsidRDefault="00C210C8" w:rsidP="00C210C8">
      <w:pPr>
        <w:pStyle w:val="BodyText"/>
        <w:ind w:left="828" w:right="149"/>
        <w:jc w:val="both"/>
      </w:pPr>
    </w:p>
    <w:p w14:paraId="750F1927" w14:textId="7281E350" w:rsidR="00421C7C" w:rsidRDefault="00287BFE" w:rsidP="00C210C8">
      <w:pPr>
        <w:pStyle w:val="ListParagraph"/>
        <w:numPr>
          <w:ilvl w:val="0"/>
          <w:numId w:val="4"/>
        </w:numPr>
        <w:tabs>
          <w:tab w:val="left" w:pos="841"/>
        </w:tabs>
        <w:ind w:right="148"/>
        <w:jc w:val="both"/>
      </w:pPr>
      <w:r>
        <w:t>Every company shall notify the particulars of such trading to the stock exchange on which the securities are listed within two trading days of receipt of the disclosure or from becoming aware of such information.</w:t>
      </w:r>
    </w:p>
    <w:p w14:paraId="5F44F529" w14:textId="77777777" w:rsidR="00421C7C" w:rsidRDefault="00421C7C">
      <w:pPr>
        <w:pStyle w:val="BodyText"/>
        <w:spacing w:before="1"/>
      </w:pPr>
    </w:p>
    <w:p w14:paraId="737E19CE" w14:textId="77777777" w:rsidR="00421C7C" w:rsidRDefault="00287BFE">
      <w:pPr>
        <w:pStyle w:val="BodyText"/>
        <w:ind w:left="840" w:right="155"/>
        <w:jc w:val="both"/>
      </w:pPr>
      <w:r>
        <w:t>Explanation. — It is clarified for the avoidance of doubts that the disclosure of the incremental transactions after any disclosure under this sub-regulation, shall be made when the transactions effected after the prior disclosure cross the threshold specified in clause (a) of sub-regulation (2).</w:t>
      </w:r>
    </w:p>
    <w:p w14:paraId="47B0F3F7" w14:textId="77777777" w:rsidR="00421C7C" w:rsidRDefault="00421C7C">
      <w:pPr>
        <w:pStyle w:val="BodyText"/>
        <w:spacing w:before="1"/>
      </w:pPr>
    </w:p>
    <w:p w14:paraId="6A8C1595" w14:textId="77777777" w:rsidR="00421C7C" w:rsidRDefault="00287BFE">
      <w:pPr>
        <w:pStyle w:val="ListParagraph"/>
        <w:numPr>
          <w:ilvl w:val="0"/>
          <w:numId w:val="5"/>
        </w:numPr>
        <w:tabs>
          <w:tab w:val="left" w:pos="841"/>
        </w:tabs>
        <w:ind w:hanging="361"/>
      </w:pPr>
      <w:r>
        <w:t>Disclosure to the Stock</w:t>
      </w:r>
      <w:r>
        <w:rPr>
          <w:spacing w:val="-1"/>
        </w:rPr>
        <w:t xml:space="preserve"> </w:t>
      </w:r>
      <w:r>
        <w:t>Exchange:</w:t>
      </w:r>
    </w:p>
    <w:p w14:paraId="1B24E094" w14:textId="77777777" w:rsidR="00421C7C" w:rsidRDefault="00421C7C">
      <w:pPr>
        <w:pStyle w:val="BodyText"/>
        <w:spacing w:before="6"/>
      </w:pPr>
    </w:p>
    <w:p w14:paraId="70C8535F" w14:textId="77777777" w:rsidR="00421C7C" w:rsidRDefault="00287BFE">
      <w:pPr>
        <w:pStyle w:val="BodyText"/>
        <w:spacing w:line="247" w:lineRule="auto"/>
        <w:ind w:left="840" w:right="148"/>
        <w:jc w:val="both"/>
      </w:pPr>
      <w:r>
        <w:t xml:space="preserve">The Compliance </w:t>
      </w:r>
      <w:r>
        <w:rPr>
          <w:spacing w:val="-4"/>
        </w:rPr>
        <w:t xml:space="preserve">Officer </w:t>
      </w:r>
      <w:r>
        <w:t xml:space="preserve">shall notify the stock exchanges, particulars of the Trades, </w:t>
      </w:r>
      <w:r>
        <w:rPr>
          <w:spacing w:val="-4"/>
        </w:rPr>
        <w:t xml:space="preserve">within </w:t>
      </w:r>
      <w:r>
        <w:t xml:space="preserve">two trading </w:t>
      </w:r>
      <w:r>
        <w:rPr>
          <w:spacing w:val="-3"/>
        </w:rPr>
        <w:t xml:space="preserve">days </w:t>
      </w:r>
      <w:r>
        <w:t xml:space="preserve">of the </w:t>
      </w:r>
      <w:r>
        <w:rPr>
          <w:spacing w:val="-3"/>
        </w:rPr>
        <w:t xml:space="preserve">receipt </w:t>
      </w:r>
      <w:r>
        <w:t xml:space="preserve">of the </w:t>
      </w:r>
      <w:r>
        <w:rPr>
          <w:spacing w:val="-4"/>
        </w:rPr>
        <w:t xml:space="preserve">Continual </w:t>
      </w:r>
      <w:r>
        <w:t xml:space="preserve">Disclosure or from becoming </w:t>
      </w:r>
      <w:r>
        <w:rPr>
          <w:spacing w:val="-3"/>
        </w:rPr>
        <w:t xml:space="preserve">aware </w:t>
      </w:r>
      <w:r>
        <w:t>of such</w:t>
      </w:r>
      <w:r>
        <w:rPr>
          <w:spacing w:val="-25"/>
        </w:rPr>
        <w:t xml:space="preserve"> </w:t>
      </w:r>
      <w:r>
        <w:t>information.</w:t>
      </w:r>
    </w:p>
    <w:p w14:paraId="503359E6" w14:textId="77777777" w:rsidR="00421C7C" w:rsidRDefault="00421C7C">
      <w:pPr>
        <w:pStyle w:val="BodyText"/>
        <w:spacing w:before="10"/>
      </w:pPr>
    </w:p>
    <w:p w14:paraId="5D0CA618" w14:textId="77777777" w:rsidR="00421C7C" w:rsidRDefault="00287BFE">
      <w:pPr>
        <w:pStyle w:val="ListParagraph"/>
        <w:numPr>
          <w:ilvl w:val="0"/>
          <w:numId w:val="5"/>
        </w:numPr>
        <w:tabs>
          <w:tab w:val="left" w:pos="841"/>
        </w:tabs>
        <w:ind w:hanging="361"/>
      </w:pPr>
      <w:r>
        <w:t>Disclosures by other Connected</w:t>
      </w:r>
      <w:r>
        <w:rPr>
          <w:spacing w:val="2"/>
        </w:rPr>
        <w:t xml:space="preserve"> </w:t>
      </w:r>
      <w:r>
        <w:t>Persons.</w:t>
      </w:r>
    </w:p>
    <w:p w14:paraId="494CC2E1" w14:textId="77777777" w:rsidR="00421C7C" w:rsidRDefault="00421C7C">
      <w:pPr>
        <w:pStyle w:val="BodyText"/>
        <w:spacing w:before="5"/>
      </w:pPr>
    </w:p>
    <w:p w14:paraId="20DD1B9D" w14:textId="77777777" w:rsidR="00421C7C" w:rsidRDefault="00287BFE">
      <w:pPr>
        <w:pStyle w:val="BodyText"/>
        <w:spacing w:before="1" w:line="249" w:lineRule="auto"/>
        <w:ind w:left="840" w:right="156"/>
        <w:jc w:val="both"/>
      </w:pPr>
      <w:r>
        <w:lastRenderedPageBreak/>
        <w:t>The Compliance Officer may, require any other Connected Person to disclose the holdings and trading in securities of the Company as per Form C set out in Annexure 6 at such frequency as he may determine.</w:t>
      </w:r>
    </w:p>
    <w:p w14:paraId="5D7922C3" w14:textId="77777777" w:rsidR="00421C7C" w:rsidRDefault="00421C7C">
      <w:pPr>
        <w:pStyle w:val="BodyText"/>
        <w:spacing w:before="9"/>
        <w:rPr>
          <w:sz w:val="21"/>
        </w:rPr>
      </w:pPr>
    </w:p>
    <w:p w14:paraId="24923AD6" w14:textId="77777777" w:rsidR="00C23B5D" w:rsidRDefault="00287BFE">
      <w:pPr>
        <w:pStyle w:val="ListParagraph"/>
        <w:numPr>
          <w:ilvl w:val="0"/>
          <w:numId w:val="5"/>
        </w:numPr>
        <w:tabs>
          <w:tab w:val="left" w:pos="841"/>
        </w:tabs>
        <w:spacing w:before="1"/>
        <w:ind w:right="150"/>
        <w:jc w:val="both"/>
      </w:pPr>
      <w:r>
        <w:t>All Designated Persons must make an annual disclosure of the number of Securities of the company held as on 31st March each year by them including details of purchase/sale of Securities of the Company during the financial year to the Compliance Officer. This disclosure must be made within 30 (thirty) days from the close of each financial</w:t>
      </w:r>
      <w:r>
        <w:rPr>
          <w:spacing w:val="-3"/>
        </w:rPr>
        <w:t xml:space="preserve"> </w:t>
      </w:r>
      <w:r>
        <w:t>year.</w:t>
      </w:r>
    </w:p>
    <w:p w14:paraId="47F3F417" w14:textId="77777777" w:rsidR="00C23B5D" w:rsidRDefault="00C23B5D" w:rsidP="00654E34">
      <w:pPr>
        <w:tabs>
          <w:tab w:val="left" w:pos="841"/>
        </w:tabs>
        <w:spacing w:before="1"/>
        <w:ind w:left="480" w:right="150"/>
        <w:jc w:val="both"/>
      </w:pPr>
    </w:p>
    <w:p w14:paraId="43AA57B7" w14:textId="1196D9B7" w:rsidR="00C23B5D" w:rsidRDefault="00C23B5D" w:rsidP="00C23B5D">
      <w:pPr>
        <w:pStyle w:val="ListParagraph"/>
        <w:numPr>
          <w:ilvl w:val="0"/>
          <w:numId w:val="14"/>
        </w:numPr>
        <w:tabs>
          <w:tab w:val="left" w:pos="841"/>
        </w:tabs>
        <w:spacing w:before="1"/>
        <w:ind w:right="150"/>
        <w:jc w:val="both"/>
      </w:pPr>
      <w:r w:rsidRPr="00C23B5D">
        <w:t xml:space="preserve"> </w:t>
      </w:r>
      <w:r w:rsidRPr="00C23B5D">
        <w:rPr>
          <w:b/>
          <w:bCs/>
        </w:rPr>
        <w:t>Structured Digital Database</w:t>
      </w:r>
      <w:r w:rsidR="00303B85">
        <w:rPr>
          <w:b/>
          <w:bCs/>
        </w:rPr>
        <w:t xml:space="preserve"> </w:t>
      </w:r>
      <w:r w:rsidRPr="00654E34">
        <w:rPr>
          <w:b/>
          <w:bCs/>
        </w:rPr>
        <w:t>(SDD)</w:t>
      </w:r>
      <w:r>
        <w:t xml:space="preserve"> </w:t>
      </w:r>
    </w:p>
    <w:p w14:paraId="39A2BE1C" w14:textId="77777777" w:rsidR="00C23B5D" w:rsidRDefault="00C23B5D" w:rsidP="00C23B5D">
      <w:pPr>
        <w:pStyle w:val="ListParagraph"/>
        <w:tabs>
          <w:tab w:val="left" w:pos="841"/>
        </w:tabs>
        <w:spacing w:before="1"/>
        <w:ind w:left="480" w:right="150" w:firstLine="0"/>
        <w:jc w:val="both"/>
      </w:pPr>
    </w:p>
    <w:p w14:paraId="0B376CAF" w14:textId="1D2543B2" w:rsidR="00421C7C" w:rsidRDefault="00C23B5D" w:rsidP="00654E34">
      <w:pPr>
        <w:pStyle w:val="ListParagraph"/>
        <w:tabs>
          <w:tab w:val="left" w:pos="841"/>
        </w:tabs>
        <w:spacing w:before="1"/>
        <w:ind w:left="480" w:right="150" w:firstLine="0"/>
        <w:jc w:val="both"/>
      </w:pPr>
      <w:r>
        <w:t>The Board shall ensure that a structured digital database is maintained containing the names of such persons or entities as the case may be with whom information is shared under SEBI (PIT) Regulation along with the Permanent Account Number or any other identifier authorized by law where Permanent Account Number is not available. Such databases shall be maintained with adequate internal controls and checks such as time stamping and audit trails to ensure non-tampering of the database. Even if the UPSI is shared only within the Company, then also Company is required to maintain this structured digital database. If Nominee Directors shares UPSI for legitimate purpose with the Bank/FIs, it would be considered as communication of UPSI. Accordingly, the same would be recorded in the SDD of the Company</w:t>
      </w:r>
    </w:p>
    <w:p w14:paraId="685120E1" w14:textId="77777777" w:rsidR="00421C7C" w:rsidRDefault="00287BFE">
      <w:pPr>
        <w:pStyle w:val="Heading1"/>
        <w:numPr>
          <w:ilvl w:val="0"/>
          <w:numId w:val="14"/>
        </w:numPr>
        <w:tabs>
          <w:tab w:val="left" w:pos="481"/>
        </w:tabs>
        <w:spacing w:before="137"/>
      </w:pPr>
      <w:r>
        <w:t>Miscellaneous</w:t>
      </w:r>
    </w:p>
    <w:p w14:paraId="0B67577F" w14:textId="77777777" w:rsidR="00421C7C" w:rsidRDefault="00421C7C">
      <w:pPr>
        <w:pStyle w:val="BodyText"/>
        <w:spacing w:before="3"/>
        <w:rPr>
          <w:b/>
        </w:rPr>
      </w:pPr>
    </w:p>
    <w:p w14:paraId="16944B00" w14:textId="77777777" w:rsidR="00421C7C" w:rsidRDefault="00287BFE">
      <w:pPr>
        <w:pStyle w:val="ListParagraph"/>
        <w:numPr>
          <w:ilvl w:val="0"/>
          <w:numId w:val="3"/>
        </w:numPr>
        <w:tabs>
          <w:tab w:val="left" w:pos="841"/>
        </w:tabs>
        <w:spacing w:before="1" w:line="247" w:lineRule="auto"/>
        <w:ind w:right="150"/>
        <w:jc w:val="both"/>
      </w:pPr>
      <w:r>
        <w:t xml:space="preserve">The Board of Directors shall be empowered to amend, modify, and </w:t>
      </w:r>
      <w:r>
        <w:rPr>
          <w:spacing w:val="-4"/>
        </w:rPr>
        <w:t xml:space="preserve">interpret </w:t>
      </w:r>
      <w:r>
        <w:t xml:space="preserve">these Rules and such Rules shall be effective from such date </w:t>
      </w:r>
      <w:r>
        <w:rPr>
          <w:spacing w:val="-3"/>
        </w:rPr>
        <w:t xml:space="preserve">that </w:t>
      </w:r>
      <w:r>
        <w:t>the Board may notify in this</w:t>
      </w:r>
      <w:r>
        <w:rPr>
          <w:spacing w:val="-21"/>
        </w:rPr>
        <w:t xml:space="preserve"> </w:t>
      </w:r>
      <w:r>
        <w:t>behalf.</w:t>
      </w:r>
    </w:p>
    <w:p w14:paraId="520E0AC0" w14:textId="77777777" w:rsidR="00421C7C" w:rsidRDefault="00421C7C">
      <w:pPr>
        <w:pStyle w:val="BodyText"/>
        <w:spacing w:before="3"/>
      </w:pPr>
    </w:p>
    <w:p w14:paraId="7FBF5A16" w14:textId="77777777" w:rsidR="00421C7C" w:rsidRDefault="00287BFE">
      <w:pPr>
        <w:pStyle w:val="ListParagraph"/>
        <w:numPr>
          <w:ilvl w:val="0"/>
          <w:numId w:val="3"/>
        </w:numPr>
        <w:tabs>
          <w:tab w:val="left" w:pos="841"/>
        </w:tabs>
        <w:spacing w:line="247" w:lineRule="auto"/>
        <w:ind w:right="152"/>
        <w:jc w:val="both"/>
      </w:pPr>
      <w:r>
        <w:t xml:space="preserve">The Compliance Officer shall provide the Audit Committee </w:t>
      </w:r>
      <w:r>
        <w:rPr>
          <w:spacing w:val="-3"/>
        </w:rPr>
        <w:t xml:space="preserve">of </w:t>
      </w:r>
      <w:r>
        <w:t xml:space="preserve">the Board, on a quarterly basis, all the details of Trading in securities by the Designated Persons including any </w:t>
      </w:r>
      <w:r>
        <w:rPr>
          <w:spacing w:val="-4"/>
        </w:rPr>
        <w:t xml:space="preserve">violations </w:t>
      </w:r>
      <w:r>
        <w:t>of the</w:t>
      </w:r>
      <w:r>
        <w:rPr>
          <w:spacing w:val="-11"/>
        </w:rPr>
        <w:t xml:space="preserve"> </w:t>
      </w:r>
      <w:r>
        <w:t>Rules.</w:t>
      </w:r>
    </w:p>
    <w:p w14:paraId="6AF0053C" w14:textId="77777777" w:rsidR="00421C7C" w:rsidRDefault="00421C7C">
      <w:pPr>
        <w:pStyle w:val="BodyText"/>
        <w:spacing w:before="6"/>
      </w:pPr>
    </w:p>
    <w:p w14:paraId="1505C9C2" w14:textId="77777777" w:rsidR="00421C7C" w:rsidRDefault="00287BFE">
      <w:pPr>
        <w:pStyle w:val="ListParagraph"/>
        <w:numPr>
          <w:ilvl w:val="0"/>
          <w:numId w:val="3"/>
        </w:numPr>
        <w:tabs>
          <w:tab w:val="left" w:pos="841"/>
        </w:tabs>
        <w:ind w:hanging="361"/>
      </w:pPr>
      <w:r>
        <w:t>The Compliance Officer shall</w:t>
      </w:r>
      <w:r>
        <w:rPr>
          <w:spacing w:val="-17"/>
        </w:rPr>
        <w:t xml:space="preserve"> </w:t>
      </w:r>
      <w:r>
        <w:t>maintain</w:t>
      </w:r>
    </w:p>
    <w:p w14:paraId="1A19CDCD" w14:textId="77777777" w:rsidR="00421C7C" w:rsidRDefault="00421C7C">
      <w:pPr>
        <w:pStyle w:val="BodyText"/>
        <w:spacing w:before="5"/>
      </w:pPr>
    </w:p>
    <w:p w14:paraId="6AF8FF65" w14:textId="77777777" w:rsidR="00421C7C" w:rsidRDefault="00287BFE">
      <w:pPr>
        <w:pStyle w:val="ListParagraph"/>
        <w:numPr>
          <w:ilvl w:val="1"/>
          <w:numId w:val="3"/>
        </w:numPr>
        <w:tabs>
          <w:tab w:val="left" w:pos="2281"/>
        </w:tabs>
        <w:jc w:val="both"/>
      </w:pPr>
      <w:r>
        <w:t xml:space="preserve">an updated </w:t>
      </w:r>
      <w:r>
        <w:rPr>
          <w:spacing w:val="-3"/>
        </w:rPr>
        <w:t xml:space="preserve">list </w:t>
      </w:r>
      <w:r>
        <w:t>of Designated</w:t>
      </w:r>
      <w:r>
        <w:rPr>
          <w:spacing w:val="-17"/>
        </w:rPr>
        <w:t xml:space="preserve"> </w:t>
      </w:r>
      <w:r>
        <w:t>Persons,</w:t>
      </w:r>
    </w:p>
    <w:p w14:paraId="6D6AC24B" w14:textId="77777777" w:rsidR="00421C7C" w:rsidRDefault="00287BFE">
      <w:pPr>
        <w:pStyle w:val="ListParagraph"/>
        <w:numPr>
          <w:ilvl w:val="1"/>
          <w:numId w:val="3"/>
        </w:numPr>
        <w:tabs>
          <w:tab w:val="left" w:pos="2281"/>
        </w:tabs>
        <w:spacing w:before="9" w:line="247" w:lineRule="auto"/>
        <w:ind w:right="152" w:hanging="358"/>
        <w:jc w:val="both"/>
      </w:pPr>
      <w:r>
        <w:t xml:space="preserve">records of disclosures and pre-clearance applications and undertakings for a period of five </w:t>
      </w:r>
      <w:r>
        <w:rPr>
          <w:spacing w:val="-3"/>
        </w:rPr>
        <w:t>years</w:t>
      </w:r>
      <w:r>
        <w:rPr>
          <w:spacing w:val="-16"/>
        </w:rPr>
        <w:t xml:space="preserve"> </w:t>
      </w:r>
      <w:r>
        <w:t>and</w:t>
      </w:r>
    </w:p>
    <w:p w14:paraId="33ACBA26" w14:textId="77777777" w:rsidR="00421C7C" w:rsidRDefault="00287BFE">
      <w:pPr>
        <w:pStyle w:val="ListParagraph"/>
        <w:numPr>
          <w:ilvl w:val="1"/>
          <w:numId w:val="3"/>
        </w:numPr>
        <w:tabs>
          <w:tab w:val="left" w:pos="2281"/>
        </w:tabs>
        <w:spacing w:before="9" w:line="247" w:lineRule="auto"/>
        <w:ind w:right="151" w:hanging="418"/>
        <w:jc w:val="both"/>
      </w:pPr>
      <w:r>
        <w:t xml:space="preserve">a confidential list of any ‘restricted securities’ to </w:t>
      </w:r>
      <w:r>
        <w:rPr>
          <w:spacing w:val="-3"/>
        </w:rPr>
        <w:t xml:space="preserve">which </w:t>
      </w:r>
      <w:r>
        <w:t xml:space="preserve">the Compliance Officer may require Designated Persons to seek pre-clearance before Trading in such ‘restricted </w:t>
      </w:r>
      <w:proofErr w:type="gramStart"/>
      <w:r>
        <w:t>securities’</w:t>
      </w:r>
      <w:proofErr w:type="gramEnd"/>
      <w:r>
        <w:t>.</w:t>
      </w:r>
    </w:p>
    <w:p w14:paraId="046E03DF" w14:textId="77777777" w:rsidR="00421C7C" w:rsidRDefault="00421C7C">
      <w:pPr>
        <w:pStyle w:val="BodyText"/>
        <w:spacing w:before="1"/>
        <w:rPr>
          <w:sz w:val="23"/>
        </w:rPr>
      </w:pPr>
    </w:p>
    <w:p w14:paraId="3E645D34" w14:textId="77777777" w:rsidR="00D90C44" w:rsidRDefault="00287BFE">
      <w:pPr>
        <w:pStyle w:val="ListParagraph"/>
        <w:numPr>
          <w:ilvl w:val="0"/>
          <w:numId w:val="3"/>
        </w:numPr>
        <w:tabs>
          <w:tab w:val="left" w:pos="841"/>
        </w:tabs>
        <w:spacing w:line="249" w:lineRule="auto"/>
        <w:ind w:right="149"/>
        <w:jc w:val="both"/>
      </w:pPr>
      <w:r>
        <w:t xml:space="preserve">The Company shall </w:t>
      </w:r>
      <w:r>
        <w:rPr>
          <w:spacing w:val="-3"/>
        </w:rPr>
        <w:t xml:space="preserve">require </w:t>
      </w:r>
      <w:r>
        <w:t xml:space="preserve">all Connected Persons to formulate and adhere to a code </w:t>
      </w:r>
      <w:r>
        <w:rPr>
          <w:spacing w:val="-3"/>
        </w:rPr>
        <w:t xml:space="preserve">of </w:t>
      </w:r>
      <w:r>
        <w:t xml:space="preserve">conduct to achieve </w:t>
      </w:r>
    </w:p>
    <w:p w14:paraId="7B3FA78D" w14:textId="77777777" w:rsidR="00D90C44" w:rsidRDefault="00D90C44" w:rsidP="00D90C44">
      <w:pPr>
        <w:pStyle w:val="ListParagraph"/>
        <w:tabs>
          <w:tab w:val="left" w:pos="841"/>
        </w:tabs>
        <w:spacing w:line="249" w:lineRule="auto"/>
        <w:ind w:right="149" w:firstLine="0"/>
        <w:jc w:val="both"/>
      </w:pPr>
    </w:p>
    <w:p w14:paraId="0B97411B" w14:textId="2B5872FA" w:rsidR="00421C7C" w:rsidRDefault="00287BFE" w:rsidP="00D90C44">
      <w:pPr>
        <w:pStyle w:val="ListParagraph"/>
        <w:tabs>
          <w:tab w:val="left" w:pos="841"/>
        </w:tabs>
        <w:spacing w:line="249" w:lineRule="auto"/>
        <w:ind w:right="149" w:firstLine="0"/>
        <w:jc w:val="both"/>
      </w:pPr>
      <w:r>
        <w:t xml:space="preserve">compliance with these Rules. In case such persons observe that there has been a </w:t>
      </w:r>
      <w:r>
        <w:rPr>
          <w:spacing w:val="-4"/>
        </w:rPr>
        <w:t xml:space="preserve">violation </w:t>
      </w:r>
      <w:r>
        <w:t xml:space="preserve">of these Rules, then they shall </w:t>
      </w:r>
      <w:r>
        <w:rPr>
          <w:spacing w:val="-3"/>
        </w:rPr>
        <w:t xml:space="preserve">inform </w:t>
      </w:r>
      <w:r>
        <w:t xml:space="preserve">the Board of Directors </w:t>
      </w:r>
      <w:r>
        <w:rPr>
          <w:spacing w:val="-3"/>
        </w:rPr>
        <w:t xml:space="preserve">of </w:t>
      </w:r>
      <w:r>
        <w:t>the Company</w:t>
      </w:r>
      <w:r>
        <w:rPr>
          <w:spacing w:val="-35"/>
        </w:rPr>
        <w:t xml:space="preserve"> </w:t>
      </w:r>
      <w:r>
        <w:t>promptly.</w:t>
      </w:r>
    </w:p>
    <w:p w14:paraId="44A95A09" w14:textId="77777777" w:rsidR="00421C7C" w:rsidRDefault="00421C7C">
      <w:pPr>
        <w:pStyle w:val="BodyText"/>
        <w:spacing w:before="1"/>
      </w:pPr>
    </w:p>
    <w:p w14:paraId="0D0DEB2F" w14:textId="77777777" w:rsidR="00753890" w:rsidRDefault="00287BFE" w:rsidP="00753890">
      <w:pPr>
        <w:pStyle w:val="ListParagraph"/>
        <w:numPr>
          <w:ilvl w:val="0"/>
          <w:numId w:val="3"/>
        </w:numPr>
        <w:tabs>
          <w:tab w:val="left" w:pos="841"/>
        </w:tabs>
        <w:spacing w:before="1" w:line="247" w:lineRule="auto"/>
        <w:ind w:right="154"/>
        <w:jc w:val="both"/>
      </w:pPr>
      <w:r>
        <w:t xml:space="preserve">Any </w:t>
      </w:r>
      <w:r>
        <w:rPr>
          <w:spacing w:val="-3"/>
        </w:rPr>
        <w:t xml:space="preserve">suspected </w:t>
      </w:r>
      <w:r>
        <w:rPr>
          <w:spacing w:val="-4"/>
        </w:rPr>
        <w:t xml:space="preserve">violation </w:t>
      </w:r>
      <w:r>
        <w:t xml:space="preserve">of leak of unpublished price </w:t>
      </w:r>
      <w:r>
        <w:rPr>
          <w:spacing w:val="-4"/>
        </w:rPr>
        <w:t xml:space="preserve">sensitive </w:t>
      </w:r>
      <w:r>
        <w:t xml:space="preserve">information or violation of this policy can be </w:t>
      </w:r>
      <w:r>
        <w:rPr>
          <w:spacing w:val="-3"/>
        </w:rPr>
        <w:t xml:space="preserve">reported </w:t>
      </w:r>
      <w:r>
        <w:t>under whistle</w:t>
      </w:r>
      <w:r>
        <w:rPr>
          <w:spacing w:val="-5"/>
        </w:rPr>
        <w:t xml:space="preserve"> </w:t>
      </w:r>
      <w:r>
        <w:t>blower</w:t>
      </w:r>
      <w:r w:rsidR="00B24DB9">
        <w:t xml:space="preserve"> </w:t>
      </w:r>
      <w:r>
        <w:t>policy.</w:t>
      </w:r>
    </w:p>
    <w:p w14:paraId="48EA13B8" w14:textId="77777777" w:rsidR="00C210C8" w:rsidRDefault="00C210C8" w:rsidP="00C210C8">
      <w:pPr>
        <w:tabs>
          <w:tab w:val="left" w:pos="841"/>
        </w:tabs>
        <w:spacing w:before="1" w:line="247" w:lineRule="auto"/>
        <w:ind w:left="480" w:right="154"/>
        <w:jc w:val="both"/>
      </w:pPr>
    </w:p>
    <w:p w14:paraId="48F902B3" w14:textId="2D59EE94" w:rsidR="00421C7C" w:rsidRPr="00753890" w:rsidRDefault="00287BFE" w:rsidP="00753890">
      <w:pPr>
        <w:tabs>
          <w:tab w:val="left" w:pos="841"/>
        </w:tabs>
        <w:spacing w:before="1" w:line="247" w:lineRule="auto"/>
        <w:ind w:right="154"/>
        <w:jc w:val="both"/>
        <w:rPr>
          <w:b/>
          <w:bCs/>
        </w:rPr>
      </w:pPr>
      <w:r w:rsidRPr="00753890">
        <w:rPr>
          <w:b/>
          <w:bCs/>
        </w:rPr>
        <w:t>AMENDMENT</w:t>
      </w:r>
    </w:p>
    <w:p w14:paraId="13E97867" w14:textId="77777777" w:rsidR="00421C7C" w:rsidRDefault="00287BFE" w:rsidP="00753890">
      <w:pPr>
        <w:pStyle w:val="BodyText"/>
        <w:spacing w:before="128" w:line="244" w:lineRule="auto"/>
        <w:ind w:right="156"/>
        <w:jc w:val="both"/>
      </w:pPr>
      <w:r>
        <w:t>The Company is committed to continuously reviewing and updating its policies, and the Company therefore reserves the right to amend this Policy at any time, for any reason, subject to applicable law.</w:t>
      </w:r>
    </w:p>
    <w:p w14:paraId="7EBCC60E" w14:textId="77777777" w:rsidR="00421C7C" w:rsidRDefault="00287BFE" w:rsidP="00753890">
      <w:pPr>
        <w:pStyle w:val="BodyText"/>
        <w:spacing w:before="142" w:line="247" w:lineRule="auto"/>
        <w:ind w:right="149"/>
        <w:jc w:val="both"/>
      </w:pPr>
      <w:r>
        <w:t>These Rules are subject to the applicable prevailing law in relation to prevention of Insider Trading and if there is any in consistency between any of the provisions of these Rules and applicable law, the applicable law shall prevail.</w:t>
      </w:r>
    </w:p>
    <w:p w14:paraId="7B3B0F5C" w14:textId="77777777" w:rsidR="00421C7C" w:rsidRDefault="00421C7C">
      <w:pPr>
        <w:pStyle w:val="BodyText"/>
        <w:rPr>
          <w:b/>
          <w:sz w:val="20"/>
        </w:rPr>
      </w:pPr>
    </w:p>
    <w:p w14:paraId="4C334435" w14:textId="77777777" w:rsidR="00C210C8" w:rsidRDefault="00C210C8">
      <w:pPr>
        <w:spacing w:before="92"/>
        <w:ind w:left="1459" w:right="1487"/>
        <w:jc w:val="center"/>
        <w:rPr>
          <w:b/>
        </w:rPr>
      </w:pPr>
    </w:p>
    <w:p w14:paraId="731A5788" w14:textId="77777777" w:rsidR="00C210C8" w:rsidRDefault="00C210C8">
      <w:pPr>
        <w:spacing w:before="92"/>
        <w:ind w:left="1459" w:right="1487"/>
        <w:jc w:val="center"/>
        <w:rPr>
          <w:b/>
        </w:rPr>
      </w:pPr>
    </w:p>
    <w:p w14:paraId="5014598F" w14:textId="65CC8BC1" w:rsidR="00421C7C" w:rsidRDefault="00287BFE">
      <w:pPr>
        <w:spacing w:before="92"/>
        <w:ind w:left="1459" w:right="1487"/>
        <w:jc w:val="center"/>
        <w:rPr>
          <w:b/>
        </w:rPr>
      </w:pPr>
      <w:r>
        <w:rPr>
          <w:b/>
        </w:rPr>
        <w:lastRenderedPageBreak/>
        <w:t>Annexure 1</w:t>
      </w:r>
    </w:p>
    <w:p w14:paraId="37BC9DB0" w14:textId="77777777" w:rsidR="00421C7C" w:rsidRDefault="00421C7C">
      <w:pPr>
        <w:pStyle w:val="BodyText"/>
        <w:rPr>
          <w:b/>
        </w:rPr>
      </w:pPr>
    </w:p>
    <w:p w14:paraId="59FA4180" w14:textId="77777777" w:rsidR="00421C7C" w:rsidRDefault="00287BFE">
      <w:pPr>
        <w:ind w:left="1457" w:right="1487"/>
        <w:jc w:val="center"/>
        <w:rPr>
          <w:b/>
        </w:rPr>
      </w:pPr>
      <w:r>
        <w:rPr>
          <w:b/>
        </w:rPr>
        <w:t>APPLICATION FOR PRE-TRADING APPROVAL</w:t>
      </w:r>
    </w:p>
    <w:p w14:paraId="70AFC029" w14:textId="77777777" w:rsidR="00421C7C" w:rsidRDefault="00421C7C">
      <w:pPr>
        <w:pStyle w:val="BodyText"/>
        <w:spacing w:before="5"/>
        <w:rPr>
          <w:b/>
        </w:rPr>
      </w:pPr>
    </w:p>
    <w:p w14:paraId="216BDDFB" w14:textId="77777777" w:rsidR="00421C7C" w:rsidRDefault="00287BFE">
      <w:pPr>
        <w:pStyle w:val="BodyText"/>
        <w:spacing w:before="1"/>
        <w:ind w:left="120"/>
      </w:pPr>
      <w:r>
        <w:t>To,</w:t>
      </w:r>
    </w:p>
    <w:p w14:paraId="422FAE0A" w14:textId="77777777" w:rsidR="00421C7C" w:rsidRDefault="00287BFE">
      <w:pPr>
        <w:pStyle w:val="BodyText"/>
        <w:spacing w:before="83"/>
        <w:ind w:left="120"/>
      </w:pPr>
      <w:r>
        <w:t>The Compliance Officer,</w:t>
      </w:r>
    </w:p>
    <w:p w14:paraId="0E8D79D4" w14:textId="6F879AE9" w:rsidR="00421C7C" w:rsidRDefault="002C5272">
      <w:pPr>
        <w:pStyle w:val="BodyText"/>
        <w:spacing w:before="2"/>
        <w:rPr>
          <w:b/>
          <w:bCs/>
        </w:rPr>
      </w:pPr>
      <w:r>
        <w:rPr>
          <w:b/>
          <w:bCs/>
        </w:rPr>
        <w:t xml:space="preserve">  </w:t>
      </w:r>
      <w:r w:rsidR="00D90C44">
        <w:rPr>
          <w:b/>
          <w:bCs/>
        </w:rPr>
        <w:t>____________</w:t>
      </w:r>
    </w:p>
    <w:p w14:paraId="547E09B4" w14:textId="77777777" w:rsidR="002C5272" w:rsidRDefault="002C5272">
      <w:pPr>
        <w:pStyle w:val="BodyText"/>
        <w:spacing w:before="2"/>
        <w:rPr>
          <w:b/>
          <w:sz w:val="25"/>
        </w:rPr>
      </w:pPr>
    </w:p>
    <w:p w14:paraId="64877B0D" w14:textId="77777777" w:rsidR="00421C7C" w:rsidRDefault="00287BFE">
      <w:pPr>
        <w:pStyle w:val="BodyText"/>
        <w:spacing w:before="1" w:line="249" w:lineRule="auto"/>
        <w:ind w:left="120" w:right="633"/>
      </w:pPr>
      <w:r>
        <w:t>Pursuant to the SEBI (Prohibition of Insider Trading) Regulations, 2015 and the Company’s Insider Trading Policy, I seek approval to purchase/sell/subscribe Equity Shares of the Company as per details given below:</w:t>
      </w:r>
    </w:p>
    <w:p w14:paraId="3C88950A" w14:textId="77777777" w:rsidR="00421C7C" w:rsidRDefault="00421C7C">
      <w:pPr>
        <w:pStyle w:val="BodyText"/>
        <w:spacing w:before="6" w:after="1"/>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
        <w:gridCol w:w="5610"/>
        <w:gridCol w:w="4105"/>
      </w:tblGrid>
      <w:tr w:rsidR="00421C7C" w14:paraId="7D1628B7" w14:textId="77777777" w:rsidTr="00996D47">
        <w:trPr>
          <w:trHeight w:val="279"/>
        </w:trPr>
        <w:tc>
          <w:tcPr>
            <w:tcW w:w="382" w:type="dxa"/>
          </w:tcPr>
          <w:p w14:paraId="5ECA6903" w14:textId="77777777" w:rsidR="00421C7C" w:rsidRDefault="00287BFE">
            <w:pPr>
              <w:pStyle w:val="TableParagraph"/>
              <w:spacing w:before="3"/>
              <w:ind w:left="6"/>
            </w:pPr>
            <w:r>
              <w:t>1.</w:t>
            </w:r>
          </w:p>
        </w:tc>
        <w:tc>
          <w:tcPr>
            <w:tcW w:w="5610" w:type="dxa"/>
          </w:tcPr>
          <w:p w14:paraId="162B83C4" w14:textId="77777777" w:rsidR="00421C7C" w:rsidRDefault="00287BFE">
            <w:pPr>
              <w:pStyle w:val="TableParagraph"/>
              <w:spacing w:before="3"/>
              <w:ind w:left="6"/>
            </w:pPr>
            <w:r>
              <w:t>Name of the applicant</w:t>
            </w:r>
          </w:p>
        </w:tc>
        <w:tc>
          <w:tcPr>
            <w:tcW w:w="4105" w:type="dxa"/>
          </w:tcPr>
          <w:p w14:paraId="1E6AAA5B" w14:textId="77777777" w:rsidR="00421C7C" w:rsidRDefault="00421C7C">
            <w:pPr>
              <w:pStyle w:val="TableParagraph"/>
              <w:rPr>
                <w:sz w:val="20"/>
              </w:rPr>
            </w:pPr>
          </w:p>
        </w:tc>
      </w:tr>
      <w:tr w:rsidR="00421C7C" w14:paraId="45200108" w14:textId="77777777" w:rsidTr="00996D47">
        <w:trPr>
          <w:trHeight w:val="304"/>
        </w:trPr>
        <w:tc>
          <w:tcPr>
            <w:tcW w:w="382" w:type="dxa"/>
          </w:tcPr>
          <w:p w14:paraId="5624F582" w14:textId="77777777" w:rsidR="00421C7C" w:rsidRDefault="00287BFE">
            <w:pPr>
              <w:pStyle w:val="TableParagraph"/>
              <w:spacing w:before="3"/>
              <w:ind w:left="6"/>
            </w:pPr>
            <w:r>
              <w:t>2.</w:t>
            </w:r>
          </w:p>
        </w:tc>
        <w:tc>
          <w:tcPr>
            <w:tcW w:w="5610" w:type="dxa"/>
          </w:tcPr>
          <w:p w14:paraId="62EB4DF9" w14:textId="77777777" w:rsidR="00421C7C" w:rsidRDefault="00287BFE">
            <w:pPr>
              <w:pStyle w:val="TableParagraph"/>
              <w:spacing w:before="3"/>
              <w:ind w:left="6"/>
            </w:pPr>
            <w:r>
              <w:t>Designation</w:t>
            </w:r>
          </w:p>
        </w:tc>
        <w:tc>
          <w:tcPr>
            <w:tcW w:w="4105" w:type="dxa"/>
          </w:tcPr>
          <w:p w14:paraId="781B29D0" w14:textId="77777777" w:rsidR="00421C7C" w:rsidRDefault="00421C7C">
            <w:pPr>
              <w:pStyle w:val="TableParagraph"/>
            </w:pPr>
          </w:p>
        </w:tc>
      </w:tr>
      <w:tr w:rsidR="00421C7C" w14:paraId="641C7F6D" w14:textId="77777777" w:rsidTr="00996D47">
        <w:trPr>
          <w:trHeight w:val="304"/>
        </w:trPr>
        <w:tc>
          <w:tcPr>
            <w:tcW w:w="382" w:type="dxa"/>
          </w:tcPr>
          <w:p w14:paraId="77D45C1B" w14:textId="77777777" w:rsidR="00421C7C" w:rsidRDefault="00287BFE">
            <w:pPr>
              <w:pStyle w:val="TableParagraph"/>
              <w:spacing w:before="3"/>
              <w:ind w:left="6"/>
            </w:pPr>
            <w:r>
              <w:t>2A</w:t>
            </w:r>
          </w:p>
        </w:tc>
        <w:tc>
          <w:tcPr>
            <w:tcW w:w="5610" w:type="dxa"/>
          </w:tcPr>
          <w:p w14:paraId="28DE6D99" w14:textId="77777777" w:rsidR="00421C7C" w:rsidRDefault="00287BFE">
            <w:pPr>
              <w:pStyle w:val="TableParagraph"/>
              <w:spacing w:before="3"/>
              <w:ind w:left="6"/>
            </w:pPr>
            <w:r>
              <w:t>Relationship with the Applicant (Self/Immediate)</w:t>
            </w:r>
          </w:p>
        </w:tc>
        <w:tc>
          <w:tcPr>
            <w:tcW w:w="4105" w:type="dxa"/>
          </w:tcPr>
          <w:p w14:paraId="781F4EBC" w14:textId="77777777" w:rsidR="00421C7C" w:rsidRDefault="00421C7C">
            <w:pPr>
              <w:pStyle w:val="TableParagraph"/>
            </w:pPr>
          </w:p>
        </w:tc>
      </w:tr>
      <w:tr w:rsidR="00421C7C" w14:paraId="5AF27B79" w14:textId="77777777" w:rsidTr="00996D47">
        <w:trPr>
          <w:trHeight w:val="304"/>
        </w:trPr>
        <w:tc>
          <w:tcPr>
            <w:tcW w:w="382" w:type="dxa"/>
          </w:tcPr>
          <w:p w14:paraId="34515FA0" w14:textId="77777777" w:rsidR="00421C7C" w:rsidRDefault="00287BFE">
            <w:pPr>
              <w:pStyle w:val="TableParagraph"/>
              <w:spacing w:before="3"/>
              <w:ind w:left="6"/>
            </w:pPr>
            <w:r>
              <w:t>3.</w:t>
            </w:r>
          </w:p>
        </w:tc>
        <w:tc>
          <w:tcPr>
            <w:tcW w:w="5610" w:type="dxa"/>
          </w:tcPr>
          <w:p w14:paraId="30CE4D99" w14:textId="77777777" w:rsidR="00421C7C" w:rsidRDefault="00287BFE">
            <w:pPr>
              <w:pStyle w:val="TableParagraph"/>
              <w:spacing w:before="3"/>
              <w:ind w:left="6"/>
            </w:pPr>
            <w:r>
              <w:t>Number of securities held as on date</w:t>
            </w:r>
          </w:p>
        </w:tc>
        <w:tc>
          <w:tcPr>
            <w:tcW w:w="4105" w:type="dxa"/>
          </w:tcPr>
          <w:p w14:paraId="7583C391" w14:textId="77777777" w:rsidR="00421C7C" w:rsidRDefault="00421C7C">
            <w:pPr>
              <w:pStyle w:val="TableParagraph"/>
            </w:pPr>
          </w:p>
        </w:tc>
      </w:tr>
      <w:tr w:rsidR="00421C7C" w14:paraId="7FD3630E" w14:textId="77777777" w:rsidTr="00996D47">
        <w:trPr>
          <w:trHeight w:val="304"/>
        </w:trPr>
        <w:tc>
          <w:tcPr>
            <w:tcW w:w="382" w:type="dxa"/>
          </w:tcPr>
          <w:p w14:paraId="2377BD15" w14:textId="77777777" w:rsidR="00421C7C" w:rsidRDefault="00287BFE">
            <w:pPr>
              <w:pStyle w:val="TableParagraph"/>
              <w:spacing w:before="3"/>
              <w:ind w:left="6"/>
            </w:pPr>
            <w:r>
              <w:t>4.</w:t>
            </w:r>
          </w:p>
        </w:tc>
        <w:tc>
          <w:tcPr>
            <w:tcW w:w="5610" w:type="dxa"/>
          </w:tcPr>
          <w:p w14:paraId="439D863A" w14:textId="77777777" w:rsidR="00421C7C" w:rsidRDefault="00287BFE">
            <w:pPr>
              <w:pStyle w:val="TableParagraph"/>
              <w:spacing w:before="3"/>
              <w:ind w:left="6"/>
            </w:pPr>
            <w:r>
              <w:t>Folio No. / DPID/Client ID No.</w:t>
            </w:r>
          </w:p>
        </w:tc>
        <w:tc>
          <w:tcPr>
            <w:tcW w:w="4105" w:type="dxa"/>
          </w:tcPr>
          <w:p w14:paraId="0D33305F" w14:textId="77777777" w:rsidR="00421C7C" w:rsidRDefault="00421C7C">
            <w:pPr>
              <w:pStyle w:val="TableParagraph"/>
            </w:pPr>
          </w:p>
        </w:tc>
      </w:tr>
      <w:tr w:rsidR="00421C7C" w14:paraId="3BDD85D6" w14:textId="77777777" w:rsidTr="00996D47">
        <w:trPr>
          <w:trHeight w:val="1350"/>
        </w:trPr>
        <w:tc>
          <w:tcPr>
            <w:tcW w:w="382" w:type="dxa"/>
          </w:tcPr>
          <w:p w14:paraId="6B8C1947" w14:textId="77777777" w:rsidR="00421C7C" w:rsidRDefault="00421C7C">
            <w:pPr>
              <w:pStyle w:val="TableParagraph"/>
              <w:spacing w:before="4"/>
            </w:pPr>
          </w:p>
          <w:p w14:paraId="78B2A91B" w14:textId="77777777" w:rsidR="00421C7C" w:rsidRDefault="00287BFE">
            <w:pPr>
              <w:pStyle w:val="TableParagraph"/>
              <w:ind w:left="6"/>
            </w:pPr>
            <w:r>
              <w:t>5.</w:t>
            </w:r>
          </w:p>
        </w:tc>
        <w:tc>
          <w:tcPr>
            <w:tcW w:w="5610" w:type="dxa"/>
          </w:tcPr>
          <w:p w14:paraId="790E7BCC" w14:textId="77777777" w:rsidR="00421C7C" w:rsidRDefault="00421C7C">
            <w:pPr>
              <w:pStyle w:val="TableParagraph"/>
              <w:spacing w:before="4"/>
            </w:pPr>
          </w:p>
          <w:p w14:paraId="3BB03F37" w14:textId="77777777" w:rsidR="00421C7C" w:rsidRDefault="00287BFE">
            <w:pPr>
              <w:pStyle w:val="TableParagraph"/>
              <w:ind w:left="6"/>
            </w:pPr>
            <w:r>
              <w:t>The proposal is for</w:t>
            </w:r>
          </w:p>
        </w:tc>
        <w:tc>
          <w:tcPr>
            <w:tcW w:w="4105" w:type="dxa"/>
          </w:tcPr>
          <w:p w14:paraId="7375EF6D" w14:textId="77777777" w:rsidR="00421C7C" w:rsidRDefault="00287BFE">
            <w:pPr>
              <w:pStyle w:val="TableParagraph"/>
              <w:numPr>
                <w:ilvl w:val="0"/>
                <w:numId w:val="2"/>
              </w:numPr>
              <w:tabs>
                <w:tab w:val="left" w:pos="374"/>
              </w:tabs>
              <w:spacing w:before="3"/>
            </w:pPr>
            <w:r>
              <w:t>Purchase of</w:t>
            </w:r>
            <w:r>
              <w:rPr>
                <w:spacing w:val="-12"/>
              </w:rPr>
              <w:t xml:space="preserve"> </w:t>
            </w:r>
            <w:r>
              <w:t>securities</w:t>
            </w:r>
          </w:p>
          <w:p w14:paraId="0E6F2F9F" w14:textId="33CCCDB1" w:rsidR="00421C7C" w:rsidRDefault="00287BFE">
            <w:pPr>
              <w:pStyle w:val="TableParagraph"/>
              <w:numPr>
                <w:ilvl w:val="0"/>
                <w:numId w:val="2"/>
              </w:numPr>
              <w:tabs>
                <w:tab w:val="left" w:pos="377"/>
              </w:tabs>
              <w:spacing w:before="11"/>
              <w:ind w:left="376" w:hanging="371"/>
            </w:pPr>
            <w:r>
              <w:t>Subscription to</w:t>
            </w:r>
            <w:r w:rsidR="00B24DB9">
              <w:t xml:space="preserve"> </w:t>
            </w:r>
            <w:r>
              <w:t>securities</w:t>
            </w:r>
          </w:p>
          <w:p w14:paraId="5A82A686" w14:textId="77777777" w:rsidR="00421C7C" w:rsidRDefault="00287BFE">
            <w:pPr>
              <w:pStyle w:val="TableParagraph"/>
              <w:numPr>
                <w:ilvl w:val="0"/>
                <w:numId w:val="2"/>
              </w:numPr>
              <w:tabs>
                <w:tab w:val="left" w:pos="382"/>
              </w:tabs>
              <w:spacing w:before="16"/>
              <w:ind w:left="381" w:hanging="376"/>
            </w:pPr>
            <w:r>
              <w:t>Sale of</w:t>
            </w:r>
            <w:r>
              <w:rPr>
                <w:spacing w:val="-5"/>
              </w:rPr>
              <w:t xml:space="preserve"> </w:t>
            </w:r>
            <w:r>
              <w:t>securities</w:t>
            </w:r>
          </w:p>
          <w:p w14:paraId="613B529F" w14:textId="77777777" w:rsidR="00421C7C" w:rsidRDefault="00287BFE">
            <w:pPr>
              <w:pStyle w:val="TableParagraph"/>
              <w:numPr>
                <w:ilvl w:val="0"/>
                <w:numId w:val="2"/>
              </w:numPr>
              <w:tabs>
                <w:tab w:val="left" w:pos="396"/>
              </w:tabs>
              <w:spacing w:before="18"/>
              <w:ind w:left="395" w:hanging="390"/>
            </w:pPr>
            <w:r>
              <w:t>Pledge</w:t>
            </w:r>
          </w:p>
        </w:tc>
      </w:tr>
      <w:tr w:rsidR="00421C7C" w14:paraId="36E1C1AF" w14:textId="77777777" w:rsidTr="00996D47">
        <w:trPr>
          <w:trHeight w:val="301"/>
        </w:trPr>
        <w:tc>
          <w:tcPr>
            <w:tcW w:w="382" w:type="dxa"/>
          </w:tcPr>
          <w:p w14:paraId="3C64480C" w14:textId="77777777" w:rsidR="00421C7C" w:rsidRDefault="00287BFE">
            <w:pPr>
              <w:pStyle w:val="TableParagraph"/>
              <w:spacing w:before="3"/>
              <w:ind w:left="6"/>
            </w:pPr>
            <w:r>
              <w:t>6.</w:t>
            </w:r>
          </w:p>
        </w:tc>
        <w:tc>
          <w:tcPr>
            <w:tcW w:w="5610" w:type="dxa"/>
          </w:tcPr>
          <w:p w14:paraId="6E2CBE03" w14:textId="77777777" w:rsidR="00421C7C" w:rsidRDefault="00287BFE">
            <w:pPr>
              <w:pStyle w:val="TableParagraph"/>
              <w:spacing w:before="3"/>
              <w:ind w:left="6"/>
            </w:pPr>
            <w:r>
              <w:t>Proposed date of trading in securities</w:t>
            </w:r>
          </w:p>
        </w:tc>
        <w:tc>
          <w:tcPr>
            <w:tcW w:w="4105" w:type="dxa"/>
          </w:tcPr>
          <w:p w14:paraId="45826822" w14:textId="77777777" w:rsidR="00421C7C" w:rsidRDefault="00421C7C">
            <w:pPr>
              <w:pStyle w:val="TableParagraph"/>
            </w:pPr>
          </w:p>
        </w:tc>
      </w:tr>
      <w:tr w:rsidR="00421C7C" w14:paraId="4DFB289A" w14:textId="77777777" w:rsidTr="00996D47">
        <w:trPr>
          <w:trHeight w:val="647"/>
        </w:trPr>
        <w:tc>
          <w:tcPr>
            <w:tcW w:w="382" w:type="dxa"/>
          </w:tcPr>
          <w:p w14:paraId="0DD02E8B" w14:textId="77777777" w:rsidR="00421C7C" w:rsidRDefault="00287BFE">
            <w:pPr>
              <w:pStyle w:val="TableParagraph"/>
              <w:spacing w:before="142"/>
              <w:ind w:left="6"/>
            </w:pPr>
            <w:r>
              <w:t>7.</w:t>
            </w:r>
          </w:p>
        </w:tc>
        <w:tc>
          <w:tcPr>
            <w:tcW w:w="5610" w:type="dxa"/>
          </w:tcPr>
          <w:p w14:paraId="0696476B" w14:textId="77777777" w:rsidR="00421C7C" w:rsidRDefault="00287BFE">
            <w:pPr>
              <w:pStyle w:val="TableParagraph"/>
              <w:spacing w:before="5" w:line="244" w:lineRule="auto"/>
              <w:ind w:left="6" w:right="1487"/>
            </w:pPr>
            <w:r>
              <w:t>Estimated number of securities proposed to be purchased/subscribed/sold/pledge</w:t>
            </w:r>
          </w:p>
        </w:tc>
        <w:tc>
          <w:tcPr>
            <w:tcW w:w="4105" w:type="dxa"/>
          </w:tcPr>
          <w:p w14:paraId="4E3E7AD5" w14:textId="77777777" w:rsidR="00421C7C" w:rsidRDefault="00421C7C">
            <w:pPr>
              <w:pStyle w:val="TableParagraph"/>
            </w:pPr>
          </w:p>
        </w:tc>
      </w:tr>
      <w:tr w:rsidR="00421C7C" w14:paraId="156CF907" w14:textId="77777777" w:rsidTr="00996D47">
        <w:trPr>
          <w:trHeight w:val="304"/>
        </w:trPr>
        <w:tc>
          <w:tcPr>
            <w:tcW w:w="382" w:type="dxa"/>
          </w:tcPr>
          <w:p w14:paraId="37517303" w14:textId="77777777" w:rsidR="00421C7C" w:rsidRDefault="00287BFE">
            <w:pPr>
              <w:pStyle w:val="TableParagraph"/>
              <w:spacing w:before="8"/>
              <w:ind w:left="6"/>
            </w:pPr>
            <w:r>
              <w:t>8.</w:t>
            </w:r>
          </w:p>
        </w:tc>
        <w:tc>
          <w:tcPr>
            <w:tcW w:w="5610" w:type="dxa"/>
          </w:tcPr>
          <w:p w14:paraId="4AB6167A" w14:textId="77777777" w:rsidR="00421C7C" w:rsidRDefault="00287BFE">
            <w:pPr>
              <w:pStyle w:val="TableParagraph"/>
              <w:spacing w:before="8"/>
              <w:ind w:left="6"/>
            </w:pPr>
            <w:r>
              <w:t>Current market price (as on date of application)</w:t>
            </w:r>
          </w:p>
        </w:tc>
        <w:tc>
          <w:tcPr>
            <w:tcW w:w="4105" w:type="dxa"/>
          </w:tcPr>
          <w:p w14:paraId="46891EBC" w14:textId="77777777" w:rsidR="00421C7C" w:rsidRDefault="00421C7C">
            <w:pPr>
              <w:pStyle w:val="TableParagraph"/>
            </w:pPr>
          </w:p>
        </w:tc>
      </w:tr>
      <w:tr w:rsidR="00421C7C" w14:paraId="4333DFBD" w14:textId="77777777" w:rsidTr="00996D47">
        <w:trPr>
          <w:trHeight w:val="666"/>
        </w:trPr>
        <w:tc>
          <w:tcPr>
            <w:tcW w:w="382" w:type="dxa"/>
          </w:tcPr>
          <w:p w14:paraId="109A3625" w14:textId="77777777" w:rsidR="00421C7C" w:rsidRDefault="00287BFE">
            <w:pPr>
              <w:pStyle w:val="TableParagraph"/>
              <w:spacing w:before="144"/>
              <w:ind w:left="6"/>
            </w:pPr>
            <w:r>
              <w:t>9.</w:t>
            </w:r>
          </w:p>
        </w:tc>
        <w:tc>
          <w:tcPr>
            <w:tcW w:w="5610" w:type="dxa"/>
          </w:tcPr>
          <w:p w14:paraId="071BF08D" w14:textId="77777777" w:rsidR="00421C7C" w:rsidRDefault="00287BFE">
            <w:pPr>
              <w:pStyle w:val="TableParagraph"/>
              <w:spacing w:before="8" w:line="247" w:lineRule="auto"/>
              <w:ind w:left="6" w:right="687"/>
            </w:pPr>
            <w:r>
              <w:t>Whether the proposed transaction will be through stock exchange or off-market trade</w:t>
            </w:r>
          </w:p>
        </w:tc>
        <w:tc>
          <w:tcPr>
            <w:tcW w:w="4105" w:type="dxa"/>
          </w:tcPr>
          <w:p w14:paraId="55E81329" w14:textId="77777777" w:rsidR="00421C7C" w:rsidRDefault="00421C7C">
            <w:pPr>
              <w:pStyle w:val="TableParagraph"/>
            </w:pPr>
          </w:p>
        </w:tc>
      </w:tr>
      <w:tr w:rsidR="00421C7C" w14:paraId="025E33AB" w14:textId="77777777" w:rsidTr="00996D47">
        <w:trPr>
          <w:trHeight w:val="580"/>
        </w:trPr>
        <w:tc>
          <w:tcPr>
            <w:tcW w:w="382" w:type="dxa"/>
          </w:tcPr>
          <w:p w14:paraId="381B3951" w14:textId="77777777" w:rsidR="00421C7C" w:rsidRDefault="00287BFE">
            <w:pPr>
              <w:pStyle w:val="TableParagraph"/>
              <w:spacing w:before="142"/>
              <w:ind w:left="6"/>
            </w:pPr>
            <w:r>
              <w:t>10</w:t>
            </w:r>
          </w:p>
        </w:tc>
        <w:tc>
          <w:tcPr>
            <w:tcW w:w="5610" w:type="dxa"/>
          </w:tcPr>
          <w:p w14:paraId="0772A23C" w14:textId="77777777" w:rsidR="00421C7C" w:rsidRDefault="00287BFE">
            <w:pPr>
              <w:pStyle w:val="TableParagraph"/>
              <w:spacing w:before="1" w:line="286" w:lineRule="exact"/>
              <w:ind w:left="6" w:right="974"/>
            </w:pPr>
            <w:r>
              <w:t>Folio No./ DPID/ Client ID No. where the securities will be credited/ debited</w:t>
            </w:r>
          </w:p>
        </w:tc>
        <w:tc>
          <w:tcPr>
            <w:tcW w:w="4105" w:type="dxa"/>
          </w:tcPr>
          <w:p w14:paraId="53C6880D" w14:textId="77777777" w:rsidR="00421C7C" w:rsidRDefault="00421C7C">
            <w:pPr>
              <w:pStyle w:val="TableParagraph"/>
            </w:pPr>
          </w:p>
        </w:tc>
      </w:tr>
    </w:tbl>
    <w:p w14:paraId="72F0CB89" w14:textId="77777777" w:rsidR="00421C7C" w:rsidRDefault="00421C7C">
      <w:pPr>
        <w:pStyle w:val="BodyText"/>
        <w:spacing w:before="4"/>
      </w:pPr>
    </w:p>
    <w:p w14:paraId="1ABD2B41" w14:textId="77777777" w:rsidR="00421C7C" w:rsidRDefault="00287BFE">
      <w:pPr>
        <w:pStyle w:val="BodyText"/>
        <w:spacing w:before="1"/>
        <w:ind w:left="120"/>
      </w:pPr>
      <w:r>
        <w:t>I enclose herewith the Undertaking signed by me.</w:t>
      </w:r>
    </w:p>
    <w:p w14:paraId="663116FB" w14:textId="77777777" w:rsidR="00421C7C" w:rsidRDefault="00421C7C">
      <w:pPr>
        <w:pStyle w:val="BodyText"/>
        <w:rPr>
          <w:sz w:val="24"/>
        </w:rPr>
      </w:pPr>
    </w:p>
    <w:p w14:paraId="044B8822" w14:textId="77777777" w:rsidR="00421C7C" w:rsidRDefault="00421C7C">
      <w:pPr>
        <w:pStyle w:val="BodyText"/>
        <w:rPr>
          <w:sz w:val="24"/>
        </w:rPr>
      </w:pPr>
    </w:p>
    <w:p w14:paraId="60B237DF" w14:textId="77777777" w:rsidR="00421C7C" w:rsidRDefault="00421C7C">
      <w:pPr>
        <w:pStyle w:val="BodyText"/>
        <w:rPr>
          <w:sz w:val="24"/>
        </w:rPr>
      </w:pPr>
    </w:p>
    <w:p w14:paraId="301656B5" w14:textId="77777777" w:rsidR="00421C7C" w:rsidRDefault="00421C7C">
      <w:pPr>
        <w:pStyle w:val="BodyText"/>
        <w:rPr>
          <w:sz w:val="24"/>
        </w:rPr>
      </w:pPr>
    </w:p>
    <w:p w14:paraId="6409186C" w14:textId="77777777" w:rsidR="00421C7C" w:rsidRDefault="00287BFE">
      <w:pPr>
        <w:pStyle w:val="BodyText"/>
        <w:spacing w:before="174"/>
        <w:ind w:left="120" w:right="9312"/>
      </w:pPr>
      <w:r>
        <w:t>Signature:</w:t>
      </w:r>
    </w:p>
    <w:p w14:paraId="4BFAC9B1" w14:textId="77777777" w:rsidR="00421C7C" w:rsidRDefault="00421C7C">
      <w:pPr>
        <w:pStyle w:val="BodyText"/>
        <w:spacing w:before="3"/>
      </w:pPr>
    </w:p>
    <w:p w14:paraId="6F1858B3" w14:textId="77777777" w:rsidR="00421C7C" w:rsidRDefault="00287BFE">
      <w:pPr>
        <w:pStyle w:val="BodyText"/>
        <w:ind w:left="120" w:right="9312"/>
      </w:pPr>
      <w:r>
        <w:t>Name:</w:t>
      </w:r>
    </w:p>
    <w:p w14:paraId="140FBD39" w14:textId="77777777" w:rsidR="00421C7C" w:rsidRDefault="00421C7C">
      <w:pPr>
        <w:pStyle w:val="BodyText"/>
        <w:spacing w:before="8"/>
      </w:pPr>
    </w:p>
    <w:p w14:paraId="3ADAE04A" w14:textId="77777777" w:rsidR="00421C7C" w:rsidRDefault="00287BFE">
      <w:pPr>
        <w:pStyle w:val="BodyText"/>
        <w:ind w:left="120" w:right="9312"/>
      </w:pPr>
      <w:r>
        <w:t>Date:</w:t>
      </w:r>
    </w:p>
    <w:p w14:paraId="79DB53A4" w14:textId="77777777" w:rsidR="00421C7C" w:rsidRDefault="00421C7C">
      <w:pPr>
        <w:sectPr w:rsidR="00421C7C" w:rsidSect="00753890">
          <w:pgSz w:w="12240" w:h="15840"/>
          <w:pgMar w:top="1360" w:right="940" w:bottom="280" w:left="960" w:header="727" w:footer="0" w:gutter="0"/>
          <w:pgBorders w:offsetFrom="page">
            <w:top w:val="single" w:sz="4" w:space="24" w:color="auto"/>
            <w:left w:val="single" w:sz="4" w:space="24" w:color="auto"/>
            <w:bottom w:val="single" w:sz="4" w:space="24" w:color="auto"/>
            <w:right w:val="single" w:sz="4" w:space="24" w:color="auto"/>
          </w:pgBorders>
          <w:cols w:space="720"/>
        </w:sectPr>
      </w:pPr>
    </w:p>
    <w:p w14:paraId="6E24B5D5" w14:textId="77777777" w:rsidR="00421C7C" w:rsidRDefault="00287BFE">
      <w:pPr>
        <w:pStyle w:val="Heading1"/>
        <w:spacing w:before="146"/>
        <w:ind w:left="1214" w:right="1487"/>
        <w:jc w:val="center"/>
      </w:pPr>
      <w:r>
        <w:lastRenderedPageBreak/>
        <w:t>Annexure 2</w:t>
      </w:r>
    </w:p>
    <w:p w14:paraId="1160A4F1" w14:textId="77777777" w:rsidR="00421C7C" w:rsidRDefault="00287BFE">
      <w:pPr>
        <w:spacing w:before="155"/>
        <w:ind w:left="271" w:right="549"/>
        <w:jc w:val="center"/>
        <w:rPr>
          <w:b/>
        </w:rPr>
      </w:pPr>
      <w:r>
        <w:rPr>
          <w:b/>
        </w:rPr>
        <w:t>UNDERTAKING TO BE ACCOMPANIED WITH THE APPLICATION FOR PRE- CLEARANCE</w:t>
      </w:r>
    </w:p>
    <w:p w14:paraId="43A46F11" w14:textId="77777777" w:rsidR="00421C7C" w:rsidRDefault="00421C7C">
      <w:pPr>
        <w:pStyle w:val="BodyText"/>
        <w:spacing w:before="1"/>
        <w:rPr>
          <w:b/>
          <w:sz w:val="23"/>
        </w:rPr>
      </w:pPr>
    </w:p>
    <w:p w14:paraId="1645BDE3" w14:textId="77777777" w:rsidR="00421C7C" w:rsidRDefault="00287BFE">
      <w:pPr>
        <w:pStyle w:val="BodyText"/>
        <w:ind w:left="120"/>
      </w:pPr>
      <w:r>
        <w:t>To,</w:t>
      </w:r>
    </w:p>
    <w:p w14:paraId="0C9277B9" w14:textId="77777777" w:rsidR="00421C7C" w:rsidRDefault="00287BFE">
      <w:pPr>
        <w:pStyle w:val="BodyText"/>
        <w:spacing w:before="8"/>
        <w:ind w:left="120"/>
      </w:pPr>
      <w:r>
        <w:t>The Compliance Officer,</w:t>
      </w:r>
    </w:p>
    <w:p w14:paraId="42C155DC" w14:textId="63C5A406" w:rsidR="00421C7C" w:rsidRDefault="0062768F">
      <w:pPr>
        <w:pStyle w:val="BodyText"/>
        <w:rPr>
          <w:b/>
          <w:sz w:val="24"/>
        </w:rPr>
      </w:pPr>
      <w:r>
        <w:rPr>
          <w:b/>
          <w:bCs/>
        </w:rPr>
        <w:t xml:space="preserve">  </w:t>
      </w:r>
      <w:r w:rsidR="00D90C44">
        <w:rPr>
          <w:b/>
          <w:bCs/>
        </w:rPr>
        <w:t>________________</w:t>
      </w:r>
    </w:p>
    <w:p w14:paraId="0E07A5F4" w14:textId="77777777" w:rsidR="00421C7C" w:rsidRDefault="00421C7C">
      <w:pPr>
        <w:pStyle w:val="BodyText"/>
        <w:rPr>
          <w:b/>
          <w:sz w:val="24"/>
        </w:rPr>
      </w:pPr>
    </w:p>
    <w:p w14:paraId="41F9D8CD" w14:textId="29649C54" w:rsidR="00421C7C" w:rsidRDefault="00287BFE" w:rsidP="00C210C8">
      <w:pPr>
        <w:pStyle w:val="BodyText"/>
        <w:tabs>
          <w:tab w:val="left" w:leader="underscore" w:pos="6973"/>
        </w:tabs>
        <w:ind w:left="120"/>
        <w:jc w:val="both"/>
      </w:pPr>
      <w:r>
        <w:t>I,</w:t>
      </w:r>
      <w:r>
        <w:tab/>
        <w:t>being a Designated Person of</w:t>
      </w:r>
      <w:r>
        <w:rPr>
          <w:spacing w:val="17"/>
        </w:rPr>
        <w:t xml:space="preserve"> </w:t>
      </w:r>
      <w:r>
        <w:t>the</w:t>
      </w:r>
      <w:r w:rsidR="00C210C8">
        <w:t xml:space="preserve"> </w:t>
      </w:r>
      <w:r>
        <w:t>company</w:t>
      </w:r>
      <w:r>
        <w:rPr>
          <w:spacing w:val="32"/>
        </w:rPr>
        <w:t xml:space="preserve"> </w:t>
      </w:r>
      <w:r>
        <w:t>as</w:t>
      </w:r>
      <w:r>
        <w:rPr>
          <w:spacing w:val="33"/>
        </w:rPr>
        <w:t xml:space="preserve"> </w:t>
      </w:r>
      <w:r>
        <w:t>per</w:t>
      </w:r>
      <w:r>
        <w:rPr>
          <w:spacing w:val="33"/>
        </w:rPr>
        <w:t xml:space="preserve"> </w:t>
      </w:r>
      <w:r>
        <w:t>the</w:t>
      </w:r>
      <w:r>
        <w:rPr>
          <w:spacing w:val="35"/>
        </w:rPr>
        <w:t xml:space="preserve"> </w:t>
      </w:r>
      <w:r>
        <w:t>Rules</w:t>
      </w:r>
      <w:r>
        <w:rPr>
          <w:spacing w:val="33"/>
        </w:rPr>
        <w:t xml:space="preserve"> </w:t>
      </w:r>
      <w:r>
        <w:t>for</w:t>
      </w:r>
      <w:r>
        <w:rPr>
          <w:spacing w:val="35"/>
        </w:rPr>
        <w:t xml:space="preserve"> </w:t>
      </w:r>
      <w:r>
        <w:t>Trading</w:t>
      </w:r>
      <w:r>
        <w:rPr>
          <w:spacing w:val="32"/>
        </w:rPr>
        <w:t xml:space="preserve"> </w:t>
      </w:r>
      <w:r>
        <w:t>in</w:t>
      </w:r>
      <w:r>
        <w:rPr>
          <w:spacing w:val="32"/>
        </w:rPr>
        <w:t xml:space="preserve"> </w:t>
      </w:r>
      <w:r>
        <w:t>the</w:t>
      </w:r>
      <w:r>
        <w:rPr>
          <w:spacing w:val="32"/>
        </w:rPr>
        <w:t xml:space="preserve"> </w:t>
      </w:r>
      <w:r>
        <w:t>securities</w:t>
      </w:r>
      <w:r>
        <w:rPr>
          <w:spacing w:val="33"/>
        </w:rPr>
        <w:t xml:space="preserve"> </w:t>
      </w:r>
      <w:r>
        <w:t>of</w:t>
      </w:r>
      <w:r>
        <w:rPr>
          <w:spacing w:val="39"/>
        </w:rPr>
        <w:t xml:space="preserve"> </w:t>
      </w:r>
      <w:r w:rsidR="00D90C44">
        <w:rPr>
          <w:b/>
        </w:rPr>
        <w:t>_________</w:t>
      </w:r>
      <w:r w:rsidR="00C210C8">
        <w:rPr>
          <w:b/>
        </w:rPr>
        <w:t xml:space="preserve">_ </w:t>
      </w:r>
      <w:r w:rsidR="00C210C8" w:rsidRPr="00C210C8">
        <w:rPr>
          <w:bCs/>
        </w:rPr>
        <w:t>residing</w:t>
      </w:r>
      <w:r>
        <w:rPr>
          <w:spacing w:val="23"/>
        </w:rPr>
        <w:t xml:space="preserve"> </w:t>
      </w:r>
      <w:r>
        <w:rPr>
          <w:spacing w:val="-3"/>
        </w:rPr>
        <w:t>at</w:t>
      </w:r>
      <w:r w:rsidR="00C210C8">
        <w:rPr>
          <w:spacing w:val="-3"/>
        </w:rPr>
        <w:t>___</w:t>
      </w:r>
      <w:r>
        <w:t xml:space="preserve"> am desirous </w:t>
      </w:r>
      <w:r>
        <w:rPr>
          <w:spacing w:val="-3"/>
        </w:rPr>
        <w:t>of</w:t>
      </w:r>
      <w:r>
        <w:rPr>
          <w:spacing w:val="42"/>
        </w:rPr>
        <w:t xml:space="preserve"> </w:t>
      </w:r>
      <w:r>
        <w:t>trading</w:t>
      </w:r>
      <w:r>
        <w:rPr>
          <w:spacing w:val="-8"/>
        </w:rPr>
        <w:t xml:space="preserve"> </w:t>
      </w:r>
      <w:r>
        <w:t>in</w:t>
      </w:r>
      <w:r>
        <w:tab/>
        <w:t>shares</w:t>
      </w:r>
      <w:r>
        <w:tab/>
        <w:t>of</w:t>
      </w:r>
      <w:r>
        <w:tab/>
        <w:t>the</w:t>
      </w:r>
      <w:r>
        <w:tab/>
        <w:t>Company</w:t>
      </w:r>
      <w:r>
        <w:tab/>
        <w:t>as</w:t>
      </w:r>
      <w:r w:rsidR="00C210C8">
        <w:t xml:space="preserve"> </w:t>
      </w:r>
      <w:r>
        <w:t>mentioned in my</w:t>
      </w:r>
      <w:r>
        <w:rPr>
          <w:spacing w:val="-27"/>
        </w:rPr>
        <w:t xml:space="preserve"> </w:t>
      </w:r>
      <w:r>
        <w:t>application</w:t>
      </w:r>
      <w:r>
        <w:rPr>
          <w:spacing w:val="-8"/>
        </w:rPr>
        <w:t xml:space="preserve"> </w:t>
      </w:r>
      <w:r>
        <w:t>dated</w:t>
      </w:r>
      <w:r w:rsidR="00C210C8">
        <w:t xml:space="preserve"> _______</w:t>
      </w:r>
      <w:r>
        <w:t xml:space="preserve">for </w:t>
      </w:r>
      <w:r>
        <w:rPr>
          <w:spacing w:val="-4"/>
        </w:rPr>
        <w:t xml:space="preserve">pre-clearance </w:t>
      </w:r>
      <w:r>
        <w:t xml:space="preserve">of </w:t>
      </w:r>
      <w:r>
        <w:rPr>
          <w:spacing w:val="-3"/>
        </w:rPr>
        <w:t>the</w:t>
      </w:r>
      <w:r>
        <w:rPr>
          <w:spacing w:val="-11"/>
        </w:rPr>
        <w:t xml:space="preserve"> </w:t>
      </w:r>
      <w:r>
        <w:rPr>
          <w:spacing w:val="-4"/>
        </w:rPr>
        <w:t>transaction.</w:t>
      </w:r>
    </w:p>
    <w:p w14:paraId="28FEF688" w14:textId="77777777" w:rsidR="00421C7C" w:rsidRDefault="00421C7C">
      <w:pPr>
        <w:pStyle w:val="BodyText"/>
        <w:spacing w:before="10"/>
        <w:rPr>
          <w:sz w:val="13"/>
        </w:rPr>
      </w:pPr>
    </w:p>
    <w:p w14:paraId="584492E0" w14:textId="77777777" w:rsidR="00421C7C" w:rsidRDefault="00287BFE">
      <w:pPr>
        <w:pStyle w:val="BodyText"/>
        <w:spacing w:before="100" w:line="230" w:lineRule="auto"/>
        <w:ind w:left="120" w:right="633"/>
      </w:pPr>
      <w:r>
        <w:t>I further declare that I am not in possession of any unpublished price sensitive information up to the time of signing this Undertaking.</w:t>
      </w:r>
    </w:p>
    <w:p w14:paraId="59C3828D" w14:textId="77777777" w:rsidR="00421C7C" w:rsidRDefault="00421C7C">
      <w:pPr>
        <w:pStyle w:val="BodyText"/>
        <w:spacing w:before="1"/>
      </w:pPr>
    </w:p>
    <w:p w14:paraId="3C7439A2" w14:textId="77777777" w:rsidR="00421C7C" w:rsidRDefault="00287BFE">
      <w:pPr>
        <w:pStyle w:val="BodyText"/>
        <w:spacing w:before="1"/>
        <w:ind w:left="120" w:right="440"/>
        <w:jc w:val="both"/>
      </w:pPr>
      <w:r>
        <w:t>In the event that I have access to or receive any unpublished price sensitive information after the signing of this undertaking but before executing the transaction for which approval is sought, I shall inform the Compliance Officer of the same and shall completely refrain from trading in the securities of the Company until such information becomes</w:t>
      </w:r>
      <w:r>
        <w:rPr>
          <w:spacing w:val="-4"/>
        </w:rPr>
        <w:t xml:space="preserve"> </w:t>
      </w:r>
      <w:r>
        <w:t>public.</w:t>
      </w:r>
    </w:p>
    <w:p w14:paraId="51D3D098" w14:textId="77777777" w:rsidR="00421C7C" w:rsidRDefault="00421C7C">
      <w:pPr>
        <w:pStyle w:val="BodyText"/>
        <w:spacing w:before="2"/>
      </w:pPr>
    </w:p>
    <w:p w14:paraId="45F641C4" w14:textId="77777777" w:rsidR="00421C7C" w:rsidRDefault="00287BFE">
      <w:pPr>
        <w:pStyle w:val="BodyText"/>
        <w:ind w:left="120"/>
        <w:jc w:val="both"/>
      </w:pPr>
      <w:r>
        <w:t>I declare that I have not contravened the provisions of the Rules as notified by the Company from time to time.</w:t>
      </w:r>
    </w:p>
    <w:p w14:paraId="1345E149" w14:textId="77777777" w:rsidR="00421C7C" w:rsidRDefault="00421C7C">
      <w:pPr>
        <w:pStyle w:val="BodyText"/>
        <w:spacing w:before="10"/>
      </w:pPr>
    </w:p>
    <w:p w14:paraId="7AE06244" w14:textId="77777777" w:rsidR="00421C7C" w:rsidRDefault="00287BFE">
      <w:pPr>
        <w:pStyle w:val="BodyText"/>
        <w:ind w:left="120" w:right="429"/>
        <w:jc w:val="both"/>
      </w:pPr>
      <w:r>
        <w:t xml:space="preserve">In the event of this transaction being in violation of the Rules or the applicable laws,(a) I </w:t>
      </w:r>
      <w:r>
        <w:rPr>
          <w:spacing w:val="-3"/>
        </w:rPr>
        <w:t xml:space="preserve">will, </w:t>
      </w:r>
      <w:r>
        <w:t xml:space="preserve">unconditionally, release, hold harmless and indemnify to </w:t>
      </w:r>
      <w:r>
        <w:rPr>
          <w:spacing w:val="-3"/>
        </w:rPr>
        <w:t xml:space="preserve">the </w:t>
      </w:r>
      <w:r>
        <w:t xml:space="preserve">fullest </w:t>
      </w:r>
      <w:r>
        <w:rPr>
          <w:spacing w:val="-3"/>
        </w:rPr>
        <w:t xml:space="preserve">extent, </w:t>
      </w:r>
      <w:r>
        <w:t xml:space="preserve">the Company and its directors and </w:t>
      </w:r>
      <w:r>
        <w:rPr>
          <w:spacing w:val="-4"/>
        </w:rPr>
        <w:t xml:space="preserve">officers, </w:t>
      </w:r>
      <w:r>
        <w:t xml:space="preserve">(the ‘indemnified </w:t>
      </w:r>
      <w:r>
        <w:rPr>
          <w:spacing w:val="-4"/>
        </w:rPr>
        <w:t xml:space="preserve">persons’) </w:t>
      </w:r>
      <w:r>
        <w:t xml:space="preserve">for all losses, damages, fines, </w:t>
      </w:r>
      <w:r>
        <w:rPr>
          <w:spacing w:val="-3"/>
        </w:rPr>
        <w:t xml:space="preserve">expenses, </w:t>
      </w:r>
      <w:r>
        <w:t xml:space="preserve">suffered by the indemnified persons, (b) I </w:t>
      </w:r>
      <w:r>
        <w:rPr>
          <w:spacing w:val="-3"/>
        </w:rPr>
        <w:t xml:space="preserve">will </w:t>
      </w:r>
      <w:r>
        <w:t xml:space="preserve">compensate the indemnified persons for all expenses incurred in any investigation, defense, crisis management or </w:t>
      </w:r>
      <w:r>
        <w:rPr>
          <w:spacing w:val="-3"/>
        </w:rPr>
        <w:t xml:space="preserve">public </w:t>
      </w:r>
      <w:r>
        <w:t xml:space="preserve">relations activity in relation to this transaction and (c) I </w:t>
      </w:r>
      <w:r>
        <w:rPr>
          <w:spacing w:val="-4"/>
        </w:rPr>
        <w:t xml:space="preserve">authorize </w:t>
      </w:r>
      <w:r>
        <w:t xml:space="preserve">the Company to </w:t>
      </w:r>
      <w:r>
        <w:rPr>
          <w:spacing w:val="-4"/>
        </w:rPr>
        <w:t xml:space="preserve">recover </w:t>
      </w:r>
      <w:r>
        <w:t xml:space="preserve">from me, the profits arising from this transaction and remit the same to the SEBI for credit </w:t>
      </w:r>
      <w:r>
        <w:rPr>
          <w:spacing w:val="-3"/>
        </w:rPr>
        <w:t xml:space="preserve">of </w:t>
      </w:r>
      <w:r>
        <w:t xml:space="preserve">the </w:t>
      </w:r>
      <w:r>
        <w:rPr>
          <w:spacing w:val="-4"/>
        </w:rPr>
        <w:t xml:space="preserve">Investor </w:t>
      </w:r>
      <w:r>
        <w:t xml:space="preserve">Education </w:t>
      </w:r>
      <w:r>
        <w:rPr>
          <w:spacing w:val="-3"/>
        </w:rPr>
        <w:t xml:space="preserve">and </w:t>
      </w:r>
      <w:r>
        <w:rPr>
          <w:spacing w:val="-4"/>
        </w:rPr>
        <w:t xml:space="preserve">Protection </w:t>
      </w:r>
      <w:r>
        <w:t>Fund administered by the</w:t>
      </w:r>
      <w:r>
        <w:rPr>
          <w:spacing w:val="1"/>
        </w:rPr>
        <w:t xml:space="preserve"> </w:t>
      </w:r>
      <w:r>
        <w:t>SEBI.</w:t>
      </w:r>
    </w:p>
    <w:p w14:paraId="0D26C61D" w14:textId="77777777" w:rsidR="00421C7C" w:rsidRDefault="00421C7C">
      <w:pPr>
        <w:pStyle w:val="BodyText"/>
        <w:spacing w:before="1"/>
        <w:rPr>
          <w:sz w:val="24"/>
        </w:rPr>
      </w:pPr>
    </w:p>
    <w:p w14:paraId="238B004F" w14:textId="77777777" w:rsidR="00421C7C" w:rsidRDefault="00287BFE">
      <w:pPr>
        <w:pStyle w:val="BodyText"/>
        <w:spacing w:line="259" w:lineRule="auto"/>
        <w:ind w:left="120" w:right="474"/>
      </w:pPr>
      <w:r>
        <w:t>I undertake to submit the necessary report within two days of execution of the transaction / a ‘Nil’ report if the transaction is not undertaken.</w:t>
      </w:r>
    </w:p>
    <w:p w14:paraId="26978BE6" w14:textId="77777777" w:rsidR="00421C7C" w:rsidRDefault="00421C7C">
      <w:pPr>
        <w:pStyle w:val="BodyText"/>
        <w:spacing w:before="4"/>
        <w:rPr>
          <w:sz w:val="21"/>
        </w:rPr>
      </w:pPr>
    </w:p>
    <w:p w14:paraId="1EDECF0C" w14:textId="77777777" w:rsidR="00421C7C" w:rsidRDefault="00287BFE">
      <w:pPr>
        <w:pStyle w:val="BodyText"/>
        <w:spacing w:line="244" w:lineRule="auto"/>
        <w:ind w:left="120" w:right="853"/>
      </w:pPr>
      <w:r>
        <w:t>If approval is granted, I shall execute the trade within seven days of the receipt of approval failing which I shall seek pre-clearance afresh.</w:t>
      </w:r>
    </w:p>
    <w:p w14:paraId="64B9C6B0" w14:textId="77777777" w:rsidR="00421C7C" w:rsidRDefault="00421C7C">
      <w:pPr>
        <w:pStyle w:val="BodyText"/>
        <w:spacing w:before="4"/>
        <w:rPr>
          <w:sz w:val="23"/>
        </w:rPr>
      </w:pPr>
    </w:p>
    <w:p w14:paraId="46084B25" w14:textId="77777777" w:rsidR="00421C7C" w:rsidRDefault="00287BFE">
      <w:pPr>
        <w:pStyle w:val="BodyText"/>
        <w:ind w:left="120"/>
        <w:jc w:val="both"/>
      </w:pPr>
      <w:r>
        <w:t>I declare that I have made full and true disclosure in the matter.</w:t>
      </w:r>
    </w:p>
    <w:p w14:paraId="473791EC" w14:textId="77777777" w:rsidR="00421C7C" w:rsidRDefault="00421C7C">
      <w:pPr>
        <w:pStyle w:val="BodyText"/>
        <w:rPr>
          <w:sz w:val="24"/>
        </w:rPr>
      </w:pPr>
    </w:p>
    <w:p w14:paraId="39E5EF83" w14:textId="77777777" w:rsidR="00421C7C" w:rsidRDefault="00421C7C">
      <w:pPr>
        <w:pStyle w:val="BodyText"/>
        <w:rPr>
          <w:sz w:val="24"/>
        </w:rPr>
      </w:pPr>
    </w:p>
    <w:p w14:paraId="45225A31" w14:textId="77777777" w:rsidR="00421C7C" w:rsidRDefault="00421C7C">
      <w:pPr>
        <w:pStyle w:val="BodyText"/>
        <w:spacing w:before="8"/>
        <w:rPr>
          <w:sz w:val="31"/>
        </w:rPr>
      </w:pPr>
    </w:p>
    <w:p w14:paraId="51EAEF54" w14:textId="77777777" w:rsidR="00421C7C" w:rsidRDefault="00287BFE">
      <w:pPr>
        <w:pStyle w:val="BodyText"/>
        <w:tabs>
          <w:tab w:val="left" w:pos="3857"/>
        </w:tabs>
        <w:spacing w:line="261" w:lineRule="auto"/>
        <w:ind w:left="120" w:right="6480"/>
      </w:pPr>
      <w:r>
        <w:t>Signature:</w:t>
      </w:r>
      <w:r>
        <w:rPr>
          <w:u w:val="single"/>
        </w:rPr>
        <w:tab/>
      </w:r>
      <w:r>
        <w:t xml:space="preserve"> Name:</w:t>
      </w:r>
    </w:p>
    <w:p w14:paraId="3CEC4813" w14:textId="77777777" w:rsidR="00421C7C" w:rsidRDefault="00287BFE">
      <w:pPr>
        <w:pStyle w:val="BodyText"/>
        <w:spacing w:line="229" w:lineRule="exact"/>
        <w:ind w:left="120"/>
      </w:pPr>
      <w:r>
        <w:t>Date:</w:t>
      </w:r>
    </w:p>
    <w:p w14:paraId="4F95E395" w14:textId="77777777" w:rsidR="00421C7C" w:rsidRDefault="00421C7C">
      <w:pPr>
        <w:spacing w:line="229" w:lineRule="exact"/>
        <w:sectPr w:rsidR="00421C7C" w:rsidSect="00753890">
          <w:pgSz w:w="12240" w:h="15840"/>
          <w:pgMar w:top="1360" w:right="940" w:bottom="280" w:left="960" w:header="727" w:footer="0" w:gutter="0"/>
          <w:pgBorders w:offsetFrom="page">
            <w:top w:val="single" w:sz="4" w:space="24" w:color="auto"/>
            <w:left w:val="single" w:sz="4" w:space="24" w:color="auto"/>
            <w:bottom w:val="single" w:sz="4" w:space="24" w:color="auto"/>
            <w:right w:val="single" w:sz="4" w:space="24" w:color="auto"/>
          </w:pgBorders>
          <w:cols w:space="720"/>
        </w:sectPr>
      </w:pPr>
    </w:p>
    <w:p w14:paraId="4448AD6F" w14:textId="77777777" w:rsidR="00421C7C" w:rsidRDefault="00287BFE">
      <w:pPr>
        <w:pStyle w:val="Heading1"/>
        <w:spacing w:before="146"/>
        <w:ind w:left="1459" w:right="1487"/>
        <w:jc w:val="center"/>
      </w:pPr>
      <w:r>
        <w:lastRenderedPageBreak/>
        <w:t>Annexure 3</w:t>
      </w:r>
    </w:p>
    <w:p w14:paraId="33326127" w14:textId="77777777" w:rsidR="00421C7C" w:rsidRDefault="00421C7C">
      <w:pPr>
        <w:pStyle w:val="BodyText"/>
        <w:spacing w:before="7"/>
        <w:rPr>
          <w:b/>
        </w:rPr>
      </w:pPr>
    </w:p>
    <w:p w14:paraId="2EC5E93D" w14:textId="77777777" w:rsidR="00421C7C" w:rsidRDefault="00287BFE">
      <w:pPr>
        <w:spacing w:before="1" w:line="252" w:lineRule="exact"/>
        <w:ind w:left="1456" w:right="1487"/>
        <w:jc w:val="center"/>
        <w:rPr>
          <w:b/>
        </w:rPr>
      </w:pPr>
      <w:r>
        <w:rPr>
          <w:b/>
        </w:rPr>
        <w:t>DISCLOSURE OF TRANSACTIONS</w:t>
      </w:r>
    </w:p>
    <w:p w14:paraId="7DCE98B1" w14:textId="77777777" w:rsidR="00C210C8" w:rsidRDefault="00C210C8">
      <w:pPr>
        <w:spacing w:before="1" w:line="252" w:lineRule="exact"/>
        <w:ind w:left="1456" w:right="1487"/>
        <w:jc w:val="center"/>
        <w:rPr>
          <w:b/>
        </w:rPr>
      </w:pPr>
    </w:p>
    <w:p w14:paraId="79919B5A" w14:textId="77777777" w:rsidR="00421C7C" w:rsidRDefault="00287BFE">
      <w:pPr>
        <w:pStyle w:val="BodyText"/>
        <w:spacing w:line="252" w:lineRule="exact"/>
        <w:ind w:left="1468" w:right="1487"/>
        <w:jc w:val="center"/>
      </w:pPr>
      <w:r>
        <w:t>(To be submitted within 2 days of transaction/trading in securities of the Company)</w:t>
      </w:r>
    </w:p>
    <w:p w14:paraId="6201D5DC" w14:textId="77777777" w:rsidR="00421C7C" w:rsidRDefault="00421C7C">
      <w:pPr>
        <w:pStyle w:val="BodyText"/>
        <w:spacing w:before="9"/>
      </w:pPr>
    </w:p>
    <w:p w14:paraId="7B765706" w14:textId="77777777" w:rsidR="00421C7C" w:rsidRDefault="00287BFE">
      <w:pPr>
        <w:pStyle w:val="BodyText"/>
        <w:spacing w:before="1"/>
        <w:ind w:left="120"/>
      </w:pPr>
      <w:r>
        <w:t>To,</w:t>
      </w:r>
    </w:p>
    <w:p w14:paraId="05F575EC" w14:textId="77777777" w:rsidR="00421C7C" w:rsidRDefault="00287BFE">
      <w:pPr>
        <w:pStyle w:val="BodyText"/>
        <w:spacing w:before="6"/>
        <w:ind w:left="120"/>
      </w:pPr>
      <w:r>
        <w:t>The Compliance Officer,</w:t>
      </w:r>
    </w:p>
    <w:p w14:paraId="34B99236" w14:textId="3690EBC1" w:rsidR="00421C7C" w:rsidRDefault="00D90C44">
      <w:pPr>
        <w:pStyle w:val="Heading1"/>
        <w:spacing w:before="16"/>
        <w:ind w:left="120"/>
      </w:pPr>
      <w:r>
        <w:t>_________________________</w:t>
      </w:r>
    </w:p>
    <w:p w14:paraId="4E2AF34A" w14:textId="77777777" w:rsidR="00421C7C" w:rsidRDefault="00421C7C">
      <w:pPr>
        <w:pStyle w:val="BodyText"/>
        <w:spacing w:before="3"/>
        <w:rPr>
          <w:b/>
          <w:sz w:val="23"/>
        </w:rPr>
      </w:pPr>
    </w:p>
    <w:p w14:paraId="60C43745" w14:textId="77777777" w:rsidR="00421C7C" w:rsidRDefault="00287BFE">
      <w:pPr>
        <w:pStyle w:val="BodyText"/>
        <w:ind w:left="120"/>
      </w:pPr>
      <w:r>
        <w:t>I hereby inform that I</w:t>
      </w:r>
    </w:p>
    <w:p w14:paraId="628946A7" w14:textId="77777777" w:rsidR="00421C7C" w:rsidRDefault="00287BFE">
      <w:pPr>
        <w:pStyle w:val="ListParagraph"/>
        <w:numPr>
          <w:ilvl w:val="0"/>
          <w:numId w:val="1"/>
        </w:numPr>
        <w:tabs>
          <w:tab w:val="left" w:pos="840"/>
          <w:tab w:val="left" w:pos="841"/>
        </w:tabs>
        <w:spacing w:before="17"/>
        <w:ind w:hanging="361"/>
      </w:pPr>
      <w:r>
        <w:rPr>
          <w:spacing w:val="-3"/>
        </w:rPr>
        <w:t xml:space="preserve">Have </w:t>
      </w:r>
      <w:r>
        <w:t>not bought / sold/subscribed any securities of the</w:t>
      </w:r>
      <w:r>
        <w:rPr>
          <w:spacing w:val="-36"/>
        </w:rPr>
        <w:t xml:space="preserve"> </w:t>
      </w:r>
      <w:r>
        <w:t>Company</w:t>
      </w:r>
    </w:p>
    <w:p w14:paraId="476866C9" w14:textId="77777777" w:rsidR="00421C7C" w:rsidRDefault="00287BFE">
      <w:pPr>
        <w:pStyle w:val="ListParagraph"/>
        <w:numPr>
          <w:ilvl w:val="0"/>
          <w:numId w:val="1"/>
        </w:numPr>
        <w:tabs>
          <w:tab w:val="left" w:pos="840"/>
          <w:tab w:val="left" w:pos="841"/>
          <w:tab w:val="left" w:pos="5696"/>
          <w:tab w:val="left" w:pos="10127"/>
        </w:tabs>
        <w:spacing w:before="9" w:line="254" w:lineRule="auto"/>
        <w:ind w:right="210"/>
      </w:pPr>
      <w:r>
        <w:rPr>
          <w:spacing w:val="-3"/>
        </w:rPr>
        <w:t>Have</w:t>
      </w:r>
      <w:r>
        <w:rPr>
          <w:spacing w:val="-13"/>
        </w:rPr>
        <w:t xml:space="preserve"> </w:t>
      </w:r>
      <w:r>
        <w:t>bought/sold/subscribed</w:t>
      </w:r>
      <w:r>
        <w:rPr>
          <w:spacing w:val="-7"/>
        </w:rPr>
        <w:t xml:space="preserve"> </w:t>
      </w:r>
      <w:r>
        <w:t>to</w:t>
      </w:r>
      <w:r>
        <w:rPr>
          <w:u w:val="single"/>
        </w:rPr>
        <w:t xml:space="preserve"> </w:t>
      </w:r>
      <w:r>
        <w:rPr>
          <w:u w:val="single"/>
        </w:rPr>
        <w:tab/>
      </w:r>
      <w:r>
        <w:t>securities as mentioned</w:t>
      </w:r>
      <w:r>
        <w:rPr>
          <w:spacing w:val="-30"/>
        </w:rPr>
        <w:t xml:space="preserve"> </w:t>
      </w:r>
      <w:r>
        <w:t>below</w:t>
      </w:r>
      <w:r>
        <w:rPr>
          <w:spacing w:val="-12"/>
        </w:rPr>
        <w:t xml:space="preserve"> </w:t>
      </w:r>
      <w:r>
        <w:t>on</w:t>
      </w:r>
      <w:r>
        <w:rPr>
          <w:u w:val="single"/>
        </w:rPr>
        <w:t xml:space="preserve"> </w:t>
      </w:r>
      <w:r>
        <w:rPr>
          <w:u w:val="single"/>
        </w:rPr>
        <w:tab/>
      </w:r>
      <w:r>
        <w:t xml:space="preserve"> (date)</w:t>
      </w:r>
    </w:p>
    <w:p w14:paraId="0B3BF900" w14:textId="77777777" w:rsidR="00421C7C" w:rsidRDefault="00287BFE">
      <w:pPr>
        <w:pStyle w:val="BodyText"/>
        <w:ind w:left="120"/>
      </w:pPr>
      <w:r>
        <w:t>(</w:t>
      </w:r>
      <w:proofErr w:type="gramStart"/>
      <w:r>
        <w:t>strike</w:t>
      </w:r>
      <w:proofErr w:type="gramEnd"/>
      <w:r>
        <w:t xml:space="preserve"> out whichever is not applicable)</w:t>
      </w:r>
    </w:p>
    <w:p w14:paraId="16CC2F86" w14:textId="77777777" w:rsidR="00421C7C" w:rsidRDefault="00421C7C">
      <w:pPr>
        <w:pStyle w:val="BodyText"/>
        <w:spacing w:before="1" w:after="1"/>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7"/>
        <w:gridCol w:w="2029"/>
        <w:gridCol w:w="2034"/>
        <w:gridCol w:w="2022"/>
        <w:gridCol w:w="2007"/>
      </w:tblGrid>
      <w:tr w:rsidR="00421C7C" w14:paraId="639006D3" w14:textId="77777777">
        <w:trPr>
          <w:trHeight w:val="546"/>
        </w:trPr>
        <w:tc>
          <w:tcPr>
            <w:tcW w:w="2007" w:type="dxa"/>
          </w:tcPr>
          <w:p w14:paraId="3247D5D6" w14:textId="77777777" w:rsidR="00421C7C" w:rsidRDefault="00287BFE">
            <w:pPr>
              <w:pStyle w:val="TableParagraph"/>
              <w:ind w:left="6"/>
            </w:pPr>
            <w:r>
              <w:t>Name of holder</w:t>
            </w:r>
          </w:p>
        </w:tc>
        <w:tc>
          <w:tcPr>
            <w:tcW w:w="2029" w:type="dxa"/>
          </w:tcPr>
          <w:p w14:paraId="08E34864" w14:textId="77777777" w:rsidR="00421C7C" w:rsidRDefault="00287BFE">
            <w:pPr>
              <w:pStyle w:val="TableParagraph"/>
              <w:ind w:left="6"/>
            </w:pPr>
            <w:r>
              <w:t>No. of securities</w:t>
            </w:r>
          </w:p>
          <w:p w14:paraId="125CC90C" w14:textId="77777777" w:rsidR="00421C7C" w:rsidRDefault="00287BFE">
            <w:pPr>
              <w:pStyle w:val="TableParagraph"/>
              <w:spacing w:before="16"/>
              <w:ind w:left="6"/>
            </w:pPr>
            <w:r>
              <w:t>traded</w:t>
            </w:r>
          </w:p>
        </w:tc>
        <w:tc>
          <w:tcPr>
            <w:tcW w:w="2034" w:type="dxa"/>
          </w:tcPr>
          <w:p w14:paraId="0C9984FD" w14:textId="77777777" w:rsidR="00421C7C" w:rsidRDefault="00287BFE">
            <w:pPr>
              <w:pStyle w:val="TableParagraph"/>
              <w:ind w:left="6"/>
            </w:pPr>
            <w:r>
              <w:t>Bought /sold /</w:t>
            </w:r>
          </w:p>
          <w:p w14:paraId="788F9727" w14:textId="77777777" w:rsidR="00421C7C" w:rsidRDefault="00287BFE">
            <w:pPr>
              <w:pStyle w:val="TableParagraph"/>
              <w:spacing w:before="16"/>
              <w:ind w:left="6"/>
            </w:pPr>
            <w:r>
              <w:t>subscribed</w:t>
            </w:r>
          </w:p>
        </w:tc>
        <w:tc>
          <w:tcPr>
            <w:tcW w:w="2022" w:type="dxa"/>
          </w:tcPr>
          <w:p w14:paraId="37A6AAAE" w14:textId="77777777" w:rsidR="00421C7C" w:rsidRDefault="00287BFE">
            <w:pPr>
              <w:pStyle w:val="TableParagraph"/>
              <w:tabs>
                <w:tab w:val="left" w:pos="891"/>
              </w:tabs>
              <w:ind w:left="5"/>
            </w:pPr>
            <w:r>
              <w:t>DP</w:t>
            </w:r>
            <w:r>
              <w:tab/>
              <w:t>ID/Client</w:t>
            </w:r>
          </w:p>
          <w:p w14:paraId="0FEEA443" w14:textId="77777777" w:rsidR="00421C7C" w:rsidRDefault="00287BFE">
            <w:pPr>
              <w:pStyle w:val="TableParagraph"/>
              <w:spacing w:before="16"/>
              <w:ind w:left="5"/>
            </w:pPr>
            <w:r>
              <w:t>ID/Folio No.</w:t>
            </w:r>
          </w:p>
        </w:tc>
        <w:tc>
          <w:tcPr>
            <w:tcW w:w="2007" w:type="dxa"/>
          </w:tcPr>
          <w:p w14:paraId="51206A04" w14:textId="11D9DC79" w:rsidR="00421C7C" w:rsidRDefault="00287BFE">
            <w:pPr>
              <w:pStyle w:val="TableParagraph"/>
              <w:ind w:left="4"/>
            </w:pPr>
            <w:r>
              <w:t>Price</w:t>
            </w:r>
            <w:r w:rsidR="00916D4F">
              <w:t xml:space="preserve"> </w:t>
            </w:r>
            <w:r>
              <w:t>(Rs.)</w:t>
            </w:r>
          </w:p>
        </w:tc>
      </w:tr>
      <w:tr w:rsidR="00421C7C" w14:paraId="11207096" w14:textId="77777777">
        <w:trPr>
          <w:trHeight w:val="275"/>
        </w:trPr>
        <w:tc>
          <w:tcPr>
            <w:tcW w:w="2007" w:type="dxa"/>
          </w:tcPr>
          <w:p w14:paraId="2762B1A8" w14:textId="77777777" w:rsidR="00421C7C" w:rsidRDefault="00421C7C">
            <w:pPr>
              <w:pStyle w:val="TableParagraph"/>
              <w:rPr>
                <w:sz w:val="20"/>
              </w:rPr>
            </w:pPr>
          </w:p>
        </w:tc>
        <w:tc>
          <w:tcPr>
            <w:tcW w:w="2029" w:type="dxa"/>
          </w:tcPr>
          <w:p w14:paraId="10464E2E" w14:textId="77777777" w:rsidR="00421C7C" w:rsidRDefault="00421C7C">
            <w:pPr>
              <w:pStyle w:val="TableParagraph"/>
              <w:rPr>
                <w:sz w:val="20"/>
              </w:rPr>
            </w:pPr>
          </w:p>
        </w:tc>
        <w:tc>
          <w:tcPr>
            <w:tcW w:w="2034" w:type="dxa"/>
          </w:tcPr>
          <w:p w14:paraId="7431ED82" w14:textId="77777777" w:rsidR="00421C7C" w:rsidRDefault="00421C7C">
            <w:pPr>
              <w:pStyle w:val="TableParagraph"/>
              <w:rPr>
                <w:sz w:val="20"/>
              </w:rPr>
            </w:pPr>
          </w:p>
        </w:tc>
        <w:tc>
          <w:tcPr>
            <w:tcW w:w="2022" w:type="dxa"/>
          </w:tcPr>
          <w:p w14:paraId="3A719A46" w14:textId="77777777" w:rsidR="00421C7C" w:rsidRDefault="00421C7C">
            <w:pPr>
              <w:pStyle w:val="TableParagraph"/>
              <w:rPr>
                <w:sz w:val="20"/>
              </w:rPr>
            </w:pPr>
          </w:p>
        </w:tc>
        <w:tc>
          <w:tcPr>
            <w:tcW w:w="2007" w:type="dxa"/>
          </w:tcPr>
          <w:p w14:paraId="3338479F" w14:textId="77777777" w:rsidR="00421C7C" w:rsidRDefault="00421C7C">
            <w:pPr>
              <w:pStyle w:val="TableParagraph"/>
              <w:rPr>
                <w:sz w:val="20"/>
              </w:rPr>
            </w:pPr>
          </w:p>
        </w:tc>
      </w:tr>
      <w:tr w:rsidR="00421C7C" w14:paraId="28519EC2" w14:textId="77777777">
        <w:trPr>
          <w:trHeight w:val="273"/>
        </w:trPr>
        <w:tc>
          <w:tcPr>
            <w:tcW w:w="2007" w:type="dxa"/>
          </w:tcPr>
          <w:p w14:paraId="248BEB75" w14:textId="77777777" w:rsidR="00421C7C" w:rsidRDefault="00421C7C">
            <w:pPr>
              <w:pStyle w:val="TableParagraph"/>
              <w:rPr>
                <w:sz w:val="20"/>
              </w:rPr>
            </w:pPr>
          </w:p>
        </w:tc>
        <w:tc>
          <w:tcPr>
            <w:tcW w:w="2029" w:type="dxa"/>
          </w:tcPr>
          <w:p w14:paraId="26D4AD7D" w14:textId="77777777" w:rsidR="00421C7C" w:rsidRDefault="00421C7C">
            <w:pPr>
              <w:pStyle w:val="TableParagraph"/>
              <w:rPr>
                <w:sz w:val="20"/>
              </w:rPr>
            </w:pPr>
          </w:p>
        </w:tc>
        <w:tc>
          <w:tcPr>
            <w:tcW w:w="2034" w:type="dxa"/>
          </w:tcPr>
          <w:p w14:paraId="481060E9" w14:textId="77777777" w:rsidR="00421C7C" w:rsidRDefault="00421C7C">
            <w:pPr>
              <w:pStyle w:val="TableParagraph"/>
              <w:rPr>
                <w:sz w:val="20"/>
              </w:rPr>
            </w:pPr>
          </w:p>
        </w:tc>
        <w:tc>
          <w:tcPr>
            <w:tcW w:w="2022" w:type="dxa"/>
          </w:tcPr>
          <w:p w14:paraId="3762B5F1" w14:textId="77777777" w:rsidR="00421C7C" w:rsidRDefault="00421C7C">
            <w:pPr>
              <w:pStyle w:val="TableParagraph"/>
              <w:rPr>
                <w:sz w:val="20"/>
              </w:rPr>
            </w:pPr>
          </w:p>
        </w:tc>
        <w:tc>
          <w:tcPr>
            <w:tcW w:w="2007" w:type="dxa"/>
          </w:tcPr>
          <w:p w14:paraId="60EABC96" w14:textId="77777777" w:rsidR="00421C7C" w:rsidRDefault="00421C7C">
            <w:pPr>
              <w:pStyle w:val="TableParagraph"/>
              <w:rPr>
                <w:sz w:val="20"/>
              </w:rPr>
            </w:pPr>
          </w:p>
        </w:tc>
      </w:tr>
      <w:tr w:rsidR="00421C7C" w14:paraId="4BCC6731" w14:textId="77777777">
        <w:trPr>
          <w:trHeight w:val="275"/>
        </w:trPr>
        <w:tc>
          <w:tcPr>
            <w:tcW w:w="2007" w:type="dxa"/>
          </w:tcPr>
          <w:p w14:paraId="5E445144" w14:textId="77777777" w:rsidR="00421C7C" w:rsidRDefault="00421C7C">
            <w:pPr>
              <w:pStyle w:val="TableParagraph"/>
              <w:rPr>
                <w:sz w:val="20"/>
              </w:rPr>
            </w:pPr>
          </w:p>
        </w:tc>
        <w:tc>
          <w:tcPr>
            <w:tcW w:w="2029" w:type="dxa"/>
          </w:tcPr>
          <w:p w14:paraId="7DEE80E8" w14:textId="77777777" w:rsidR="00421C7C" w:rsidRDefault="00421C7C">
            <w:pPr>
              <w:pStyle w:val="TableParagraph"/>
              <w:rPr>
                <w:sz w:val="20"/>
              </w:rPr>
            </w:pPr>
          </w:p>
        </w:tc>
        <w:tc>
          <w:tcPr>
            <w:tcW w:w="2034" w:type="dxa"/>
          </w:tcPr>
          <w:p w14:paraId="41D43101" w14:textId="77777777" w:rsidR="00421C7C" w:rsidRDefault="00421C7C">
            <w:pPr>
              <w:pStyle w:val="TableParagraph"/>
              <w:rPr>
                <w:sz w:val="20"/>
              </w:rPr>
            </w:pPr>
          </w:p>
        </w:tc>
        <w:tc>
          <w:tcPr>
            <w:tcW w:w="2022" w:type="dxa"/>
          </w:tcPr>
          <w:p w14:paraId="0468BC6C" w14:textId="77777777" w:rsidR="00421C7C" w:rsidRDefault="00421C7C">
            <w:pPr>
              <w:pStyle w:val="TableParagraph"/>
              <w:rPr>
                <w:sz w:val="20"/>
              </w:rPr>
            </w:pPr>
          </w:p>
        </w:tc>
        <w:tc>
          <w:tcPr>
            <w:tcW w:w="2007" w:type="dxa"/>
          </w:tcPr>
          <w:p w14:paraId="41113288" w14:textId="77777777" w:rsidR="00421C7C" w:rsidRDefault="00421C7C">
            <w:pPr>
              <w:pStyle w:val="TableParagraph"/>
              <w:rPr>
                <w:sz w:val="20"/>
              </w:rPr>
            </w:pPr>
          </w:p>
        </w:tc>
      </w:tr>
    </w:tbl>
    <w:p w14:paraId="7B9FB031" w14:textId="77777777" w:rsidR="00421C7C" w:rsidRDefault="00421C7C">
      <w:pPr>
        <w:pStyle w:val="BodyText"/>
        <w:rPr>
          <w:sz w:val="24"/>
        </w:rPr>
      </w:pPr>
    </w:p>
    <w:p w14:paraId="38374F7F" w14:textId="77777777" w:rsidR="00421C7C" w:rsidRDefault="00421C7C">
      <w:pPr>
        <w:pStyle w:val="BodyText"/>
        <w:spacing w:before="1"/>
        <w:rPr>
          <w:sz w:val="20"/>
        </w:rPr>
      </w:pPr>
    </w:p>
    <w:p w14:paraId="3CF1932E" w14:textId="77777777" w:rsidR="00421C7C" w:rsidRDefault="00287BFE">
      <w:pPr>
        <w:pStyle w:val="BodyText"/>
        <w:spacing w:line="244" w:lineRule="auto"/>
        <w:ind w:left="120"/>
      </w:pPr>
      <w:r>
        <w:t>I declare that the above information is correct and that no provisions of the Company’s Rules and/or applicable laws/regulations have been contravened for effecting the above said transactions(s).</w:t>
      </w:r>
    </w:p>
    <w:p w14:paraId="1AA80F99" w14:textId="77777777" w:rsidR="00421C7C" w:rsidRDefault="00421C7C">
      <w:pPr>
        <w:pStyle w:val="BodyText"/>
        <w:rPr>
          <w:sz w:val="24"/>
        </w:rPr>
      </w:pPr>
    </w:p>
    <w:p w14:paraId="3C6B29CA" w14:textId="77777777" w:rsidR="00421C7C" w:rsidRDefault="00421C7C">
      <w:pPr>
        <w:pStyle w:val="BodyText"/>
        <w:rPr>
          <w:sz w:val="24"/>
        </w:rPr>
      </w:pPr>
    </w:p>
    <w:p w14:paraId="762EEF9D" w14:textId="77777777" w:rsidR="00421C7C" w:rsidRDefault="00421C7C">
      <w:pPr>
        <w:pStyle w:val="BodyText"/>
        <w:rPr>
          <w:sz w:val="19"/>
        </w:rPr>
      </w:pPr>
    </w:p>
    <w:p w14:paraId="01AB53F3" w14:textId="77777777" w:rsidR="00421C7C" w:rsidRDefault="00287BFE">
      <w:pPr>
        <w:pStyle w:val="BodyText"/>
        <w:ind w:left="120" w:right="9312"/>
      </w:pPr>
      <w:r>
        <w:t>Signature:</w:t>
      </w:r>
    </w:p>
    <w:p w14:paraId="24C032C6" w14:textId="77777777" w:rsidR="00421C7C" w:rsidRDefault="00421C7C">
      <w:pPr>
        <w:pStyle w:val="BodyText"/>
        <w:spacing w:before="3"/>
      </w:pPr>
    </w:p>
    <w:p w14:paraId="7C6890D3" w14:textId="77777777" w:rsidR="00421C7C" w:rsidRDefault="00287BFE">
      <w:pPr>
        <w:pStyle w:val="BodyText"/>
        <w:ind w:left="120" w:right="9312"/>
      </w:pPr>
      <w:r>
        <w:t>Name:</w:t>
      </w:r>
    </w:p>
    <w:p w14:paraId="5288D6A7" w14:textId="77777777" w:rsidR="00421C7C" w:rsidRDefault="00421C7C">
      <w:pPr>
        <w:pStyle w:val="BodyText"/>
        <w:spacing w:before="3"/>
        <w:rPr>
          <w:sz w:val="23"/>
        </w:rPr>
      </w:pPr>
    </w:p>
    <w:p w14:paraId="669FA300" w14:textId="77777777" w:rsidR="00421C7C" w:rsidRDefault="00287BFE">
      <w:pPr>
        <w:pStyle w:val="BodyText"/>
        <w:spacing w:before="1"/>
        <w:ind w:left="120" w:right="9312"/>
      </w:pPr>
      <w:r>
        <w:t>Date:</w:t>
      </w:r>
    </w:p>
    <w:p w14:paraId="153D2B24" w14:textId="77777777" w:rsidR="00421C7C" w:rsidRDefault="00421C7C">
      <w:pPr>
        <w:pStyle w:val="BodyText"/>
        <w:spacing w:before="1"/>
        <w:rPr>
          <w:sz w:val="25"/>
        </w:rPr>
      </w:pPr>
    </w:p>
    <w:p w14:paraId="66ACCC62" w14:textId="77777777" w:rsidR="00421C7C" w:rsidRDefault="00287BFE">
      <w:pPr>
        <w:pStyle w:val="BodyText"/>
        <w:spacing w:before="1"/>
        <w:ind w:left="120" w:right="9312"/>
      </w:pPr>
      <w:r>
        <w:t>Place:</w:t>
      </w:r>
    </w:p>
    <w:p w14:paraId="0E29B04F" w14:textId="77777777" w:rsidR="00421C7C" w:rsidRDefault="00421C7C">
      <w:pPr>
        <w:sectPr w:rsidR="00421C7C" w:rsidSect="00753890">
          <w:pgSz w:w="12240" w:h="15840"/>
          <w:pgMar w:top="1360" w:right="940" w:bottom="280" w:left="960" w:header="727" w:footer="0" w:gutter="0"/>
          <w:pgBorders w:offsetFrom="page">
            <w:top w:val="single" w:sz="4" w:space="24" w:color="auto"/>
            <w:left w:val="single" w:sz="4" w:space="24" w:color="auto"/>
            <w:bottom w:val="single" w:sz="4" w:space="24" w:color="auto"/>
            <w:right w:val="single" w:sz="4" w:space="24" w:color="auto"/>
          </w:pgBorders>
          <w:cols w:space="720"/>
        </w:sectPr>
      </w:pPr>
    </w:p>
    <w:p w14:paraId="705D7EF8" w14:textId="77777777" w:rsidR="00421C7C" w:rsidRDefault="00287BFE">
      <w:pPr>
        <w:pStyle w:val="Heading1"/>
        <w:spacing w:before="151"/>
        <w:ind w:left="1461" w:right="1487"/>
        <w:jc w:val="center"/>
      </w:pPr>
      <w:r>
        <w:lastRenderedPageBreak/>
        <w:t>Annexure 4 FORM A</w:t>
      </w:r>
    </w:p>
    <w:p w14:paraId="4DDCD9BE" w14:textId="77777777" w:rsidR="00421C7C" w:rsidRDefault="00421C7C">
      <w:pPr>
        <w:pStyle w:val="BodyText"/>
        <w:rPr>
          <w:b/>
        </w:rPr>
      </w:pPr>
    </w:p>
    <w:p w14:paraId="2C9A2C5C" w14:textId="77777777" w:rsidR="00421C7C" w:rsidRDefault="00287BFE" w:rsidP="00C210C8">
      <w:pPr>
        <w:ind w:right="-8"/>
        <w:jc w:val="center"/>
      </w:pPr>
      <w:r>
        <w:rPr>
          <w:b/>
        </w:rPr>
        <w:t xml:space="preserve">SEBI (Prohibition of Insider Trading) Regulations, 2015 </w:t>
      </w:r>
      <w:r>
        <w:t>[Regulation 7 (1)(b) read with Regulation 6(2)– Disclosure on becoming a director/ KMP/ Promoter]</w:t>
      </w:r>
    </w:p>
    <w:p w14:paraId="31A49333" w14:textId="77777777" w:rsidR="00421C7C" w:rsidRDefault="00421C7C">
      <w:pPr>
        <w:pStyle w:val="BodyText"/>
        <w:spacing w:before="4"/>
      </w:pPr>
    </w:p>
    <w:p w14:paraId="11AFD3D6" w14:textId="77777777" w:rsidR="00421C7C" w:rsidRDefault="00287BFE">
      <w:pPr>
        <w:pStyle w:val="BodyText"/>
        <w:tabs>
          <w:tab w:val="left" w:pos="7208"/>
        </w:tabs>
        <w:ind w:left="120"/>
      </w:pPr>
      <w:r>
        <w:t>Name of the</w:t>
      </w:r>
      <w:r>
        <w:rPr>
          <w:spacing w:val="-2"/>
        </w:rPr>
        <w:t xml:space="preserve"> </w:t>
      </w:r>
      <w:r>
        <w:rPr>
          <w:spacing w:val="-4"/>
        </w:rPr>
        <w:t>Company:</w:t>
      </w:r>
      <w:r>
        <w:rPr>
          <w:u w:val="single"/>
        </w:rPr>
        <w:t xml:space="preserve"> </w:t>
      </w:r>
      <w:r>
        <w:rPr>
          <w:u w:val="single"/>
        </w:rPr>
        <w:tab/>
      </w:r>
    </w:p>
    <w:p w14:paraId="215E7716" w14:textId="77777777" w:rsidR="00421C7C" w:rsidRDefault="00421C7C">
      <w:pPr>
        <w:pStyle w:val="BodyText"/>
        <w:spacing w:before="8"/>
      </w:pPr>
    </w:p>
    <w:p w14:paraId="400B3F43" w14:textId="77777777" w:rsidR="00421C7C" w:rsidRDefault="00287BFE">
      <w:pPr>
        <w:pStyle w:val="BodyText"/>
        <w:tabs>
          <w:tab w:val="left" w:pos="7037"/>
        </w:tabs>
        <w:spacing w:before="91"/>
        <w:ind w:left="120"/>
      </w:pPr>
      <w:r>
        <w:t>ISIN of the</w:t>
      </w:r>
      <w:r>
        <w:rPr>
          <w:spacing w:val="-22"/>
        </w:rPr>
        <w:t xml:space="preserve"> </w:t>
      </w:r>
      <w:r>
        <w:t>Company:</w:t>
      </w:r>
      <w:r>
        <w:rPr>
          <w:u w:val="single"/>
        </w:rPr>
        <w:t xml:space="preserve"> </w:t>
      </w:r>
      <w:r>
        <w:rPr>
          <w:u w:val="single"/>
        </w:rPr>
        <w:tab/>
      </w:r>
    </w:p>
    <w:p w14:paraId="0A86D6FE" w14:textId="77777777" w:rsidR="00421C7C" w:rsidRDefault="00421C7C">
      <w:pPr>
        <w:pStyle w:val="BodyText"/>
        <w:spacing w:before="5"/>
      </w:pPr>
    </w:p>
    <w:p w14:paraId="71F28618" w14:textId="77777777" w:rsidR="00421C7C" w:rsidRDefault="00287BFE">
      <w:pPr>
        <w:pStyle w:val="Heading1"/>
        <w:spacing w:before="92" w:line="244" w:lineRule="auto"/>
        <w:ind w:left="120" w:right="633"/>
      </w:pPr>
      <w:r>
        <w:t>Details of Securities held on appointment of Key Managerial Personnel (KMP) or Director or upon becoming a Promoter of a listed company and other such persons as mentioned in Regulation 6(2).</w:t>
      </w:r>
    </w:p>
    <w:p w14:paraId="000F2CED" w14:textId="77777777" w:rsidR="00421C7C" w:rsidRDefault="00421C7C">
      <w:pPr>
        <w:pStyle w:val="BodyText"/>
        <w:spacing w:before="5"/>
        <w:rPr>
          <w:b/>
        </w:rPr>
      </w:pPr>
    </w:p>
    <w:tbl>
      <w:tblPr>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92"/>
        <w:gridCol w:w="1712"/>
        <w:gridCol w:w="1529"/>
        <w:gridCol w:w="1620"/>
        <w:gridCol w:w="1172"/>
        <w:gridCol w:w="1709"/>
      </w:tblGrid>
      <w:tr w:rsidR="00421C7C" w14:paraId="245209FA" w14:textId="77777777">
        <w:trPr>
          <w:trHeight w:val="1369"/>
        </w:trPr>
        <w:tc>
          <w:tcPr>
            <w:tcW w:w="1992" w:type="dxa"/>
            <w:vMerge w:val="restart"/>
            <w:tcBorders>
              <w:left w:val="single" w:sz="8" w:space="0" w:color="000000"/>
              <w:bottom w:val="nil"/>
              <w:right w:val="single" w:sz="8" w:space="0" w:color="000000"/>
            </w:tcBorders>
          </w:tcPr>
          <w:p w14:paraId="613B2A48" w14:textId="77777777" w:rsidR="00421C7C" w:rsidRDefault="00287BFE">
            <w:pPr>
              <w:pStyle w:val="TableParagraph"/>
              <w:tabs>
                <w:tab w:val="left" w:pos="1837"/>
              </w:tabs>
              <w:spacing w:before="1"/>
              <w:ind w:left="9" w:right="-44"/>
            </w:pPr>
            <w:r>
              <w:t>Name, PAN, CIN/ DIN</w:t>
            </w:r>
            <w:r>
              <w:tab/>
            </w:r>
            <w:r>
              <w:rPr>
                <w:spacing w:val="-13"/>
              </w:rPr>
              <w:t>&amp;</w:t>
            </w:r>
          </w:p>
          <w:p w14:paraId="35D1F01D" w14:textId="77777777" w:rsidR="00421C7C" w:rsidRDefault="00287BFE">
            <w:pPr>
              <w:pStyle w:val="TableParagraph"/>
              <w:ind w:left="9" w:right="834"/>
            </w:pPr>
            <w:r>
              <w:rPr>
                <w:w w:val="95"/>
              </w:rPr>
              <w:t xml:space="preserve">Address with </w:t>
            </w:r>
            <w:r>
              <w:t>contact nos.</w:t>
            </w:r>
          </w:p>
        </w:tc>
        <w:tc>
          <w:tcPr>
            <w:tcW w:w="1712" w:type="dxa"/>
            <w:vMerge w:val="restart"/>
            <w:tcBorders>
              <w:left w:val="single" w:sz="8" w:space="0" w:color="000000"/>
              <w:bottom w:val="nil"/>
              <w:right w:val="single" w:sz="8" w:space="0" w:color="000000"/>
            </w:tcBorders>
          </w:tcPr>
          <w:p w14:paraId="51F5557C" w14:textId="77777777" w:rsidR="00421C7C" w:rsidRDefault="00287BFE">
            <w:pPr>
              <w:pStyle w:val="TableParagraph"/>
              <w:tabs>
                <w:tab w:val="left" w:pos="994"/>
              </w:tabs>
              <w:spacing w:before="1"/>
              <w:ind w:left="9" w:right="48"/>
            </w:pPr>
            <w:r>
              <w:t xml:space="preserve">Category of Person (Promoters/ </w:t>
            </w:r>
            <w:r>
              <w:rPr>
                <w:spacing w:val="-5"/>
              </w:rPr>
              <w:t xml:space="preserve">KMP/ </w:t>
            </w:r>
            <w:r>
              <w:t>Directors/ immediate relative</w:t>
            </w:r>
            <w:r>
              <w:tab/>
              <w:t>to/ others</w:t>
            </w:r>
            <w:r>
              <w:rPr>
                <w:spacing w:val="1"/>
              </w:rPr>
              <w:t xml:space="preserve"> </w:t>
            </w:r>
            <w:r>
              <w:rPr>
                <w:spacing w:val="-5"/>
              </w:rPr>
              <w:t>etc.)</w:t>
            </w:r>
          </w:p>
        </w:tc>
        <w:tc>
          <w:tcPr>
            <w:tcW w:w="1529" w:type="dxa"/>
            <w:vMerge w:val="restart"/>
            <w:tcBorders>
              <w:left w:val="single" w:sz="8" w:space="0" w:color="000000"/>
              <w:bottom w:val="nil"/>
              <w:right w:val="single" w:sz="8" w:space="0" w:color="000000"/>
            </w:tcBorders>
          </w:tcPr>
          <w:p w14:paraId="4BDD64CA" w14:textId="77777777" w:rsidR="00421C7C" w:rsidRDefault="00287BFE">
            <w:pPr>
              <w:pStyle w:val="TableParagraph"/>
              <w:tabs>
                <w:tab w:val="left" w:pos="1336"/>
              </w:tabs>
              <w:spacing w:before="8"/>
              <w:ind w:left="8" w:right="-15"/>
            </w:pPr>
            <w:r>
              <w:t>Date</w:t>
            </w:r>
            <w:r>
              <w:tab/>
            </w:r>
            <w:r>
              <w:rPr>
                <w:spacing w:val="-8"/>
              </w:rPr>
              <w:t>of</w:t>
            </w:r>
          </w:p>
          <w:p w14:paraId="0770850F" w14:textId="77777777" w:rsidR="00421C7C" w:rsidRDefault="00287BFE">
            <w:pPr>
              <w:pStyle w:val="TableParagraph"/>
              <w:spacing w:before="4" w:line="252" w:lineRule="exact"/>
              <w:ind w:left="8"/>
            </w:pPr>
            <w:r>
              <w:t>Appointment</w:t>
            </w:r>
          </w:p>
          <w:p w14:paraId="02AD449A" w14:textId="77777777" w:rsidR="00421C7C" w:rsidRDefault="00287BFE">
            <w:pPr>
              <w:pStyle w:val="TableParagraph"/>
              <w:tabs>
                <w:tab w:val="left" w:pos="697"/>
              </w:tabs>
              <w:spacing w:line="252" w:lineRule="exact"/>
              <w:ind w:left="8"/>
            </w:pPr>
            <w:r>
              <w:t>of</w:t>
            </w:r>
            <w:r>
              <w:tab/>
              <w:t>Director</w:t>
            </w:r>
          </w:p>
          <w:p w14:paraId="4C2D8B9B" w14:textId="77777777" w:rsidR="00421C7C" w:rsidRDefault="00287BFE">
            <w:pPr>
              <w:pStyle w:val="TableParagraph"/>
              <w:tabs>
                <w:tab w:val="left" w:pos="1177"/>
              </w:tabs>
              <w:spacing w:before="1" w:line="252" w:lineRule="exact"/>
              <w:ind w:left="8"/>
            </w:pPr>
            <w:r>
              <w:t>/KMP</w:t>
            </w:r>
            <w:r>
              <w:tab/>
              <w:t>OR</w:t>
            </w:r>
          </w:p>
          <w:p w14:paraId="0A5193FA" w14:textId="77777777" w:rsidR="00421C7C" w:rsidRDefault="00287BFE">
            <w:pPr>
              <w:pStyle w:val="TableParagraph"/>
              <w:tabs>
                <w:tab w:val="left" w:pos="1336"/>
              </w:tabs>
              <w:spacing w:line="252" w:lineRule="exact"/>
              <w:ind w:left="8" w:right="-15"/>
            </w:pPr>
            <w:r>
              <w:t>Date</w:t>
            </w:r>
            <w:r>
              <w:tab/>
            </w:r>
            <w:r>
              <w:rPr>
                <w:spacing w:val="-8"/>
              </w:rPr>
              <w:t>of</w:t>
            </w:r>
          </w:p>
          <w:p w14:paraId="76A6A00E" w14:textId="77777777" w:rsidR="00421C7C" w:rsidRDefault="00287BFE">
            <w:pPr>
              <w:pStyle w:val="TableParagraph"/>
              <w:spacing w:before="2"/>
              <w:ind w:left="8" w:right="576"/>
            </w:pPr>
            <w:r>
              <w:t>Becoming Promoter</w:t>
            </w:r>
          </w:p>
        </w:tc>
        <w:tc>
          <w:tcPr>
            <w:tcW w:w="2792" w:type="dxa"/>
            <w:gridSpan w:val="2"/>
            <w:tcBorders>
              <w:left w:val="single" w:sz="8" w:space="0" w:color="000000"/>
              <w:right w:val="single" w:sz="8" w:space="0" w:color="000000"/>
            </w:tcBorders>
          </w:tcPr>
          <w:p w14:paraId="715728CD" w14:textId="77777777" w:rsidR="00421C7C" w:rsidRDefault="00287BFE">
            <w:pPr>
              <w:pStyle w:val="TableParagraph"/>
              <w:spacing w:before="1"/>
              <w:ind w:left="9" w:right="24"/>
            </w:pPr>
            <w:r>
              <w:t>Securities held at the time of becoming Promoter/ appointment of Director/ KMP</w:t>
            </w:r>
          </w:p>
        </w:tc>
        <w:tc>
          <w:tcPr>
            <w:tcW w:w="1709" w:type="dxa"/>
            <w:vMerge w:val="restart"/>
            <w:tcBorders>
              <w:top w:val="single" w:sz="6" w:space="0" w:color="000000"/>
              <w:left w:val="single" w:sz="8" w:space="0" w:color="000000"/>
              <w:bottom w:val="nil"/>
              <w:right w:val="single" w:sz="8" w:space="0" w:color="000000"/>
            </w:tcBorders>
          </w:tcPr>
          <w:p w14:paraId="37C53A15" w14:textId="77777777" w:rsidR="00421C7C" w:rsidRDefault="00287BFE">
            <w:pPr>
              <w:pStyle w:val="TableParagraph"/>
              <w:spacing w:before="1"/>
              <w:ind w:left="8"/>
            </w:pPr>
            <w:r>
              <w:t>% of Shareholding</w:t>
            </w:r>
          </w:p>
        </w:tc>
      </w:tr>
      <w:tr w:rsidR="00421C7C" w14:paraId="63398004" w14:textId="77777777">
        <w:trPr>
          <w:trHeight w:val="547"/>
        </w:trPr>
        <w:tc>
          <w:tcPr>
            <w:tcW w:w="1992" w:type="dxa"/>
            <w:vMerge/>
            <w:tcBorders>
              <w:top w:val="nil"/>
              <w:left w:val="single" w:sz="8" w:space="0" w:color="000000"/>
              <w:bottom w:val="nil"/>
              <w:right w:val="single" w:sz="8" w:space="0" w:color="000000"/>
            </w:tcBorders>
          </w:tcPr>
          <w:p w14:paraId="7A558732" w14:textId="77777777" w:rsidR="00421C7C" w:rsidRDefault="00421C7C">
            <w:pPr>
              <w:rPr>
                <w:sz w:val="2"/>
                <w:szCs w:val="2"/>
              </w:rPr>
            </w:pPr>
          </w:p>
        </w:tc>
        <w:tc>
          <w:tcPr>
            <w:tcW w:w="1712" w:type="dxa"/>
            <w:vMerge/>
            <w:tcBorders>
              <w:top w:val="nil"/>
              <w:left w:val="single" w:sz="8" w:space="0" w:color="000000"/>
              <w:bottom w:val="nil"/>
              <w:right w:val="single" w:sz="8" w:space="0" w:color="000000"/>
            </w:tcBorders>
          </w:tcPr>
          <w:p w14:paraId="3E307F07" w14:textId="77777777" w:rsidR="00421C7C" w:rsidRDefault="00421C7C">
            <w:pPr>
              <w:rPr>
                <w:sz w:val="2"/>
                <w:szCs w:val="2"/>
              </w:rPr>
            </w:pPr>
          </w:p>
        </w:tc>
        <w:tc>
          <w:tcPr>
            <w:tcW w:w="1529" w:type="dxa"/>
            <w:vMerge/>
            <w:tcBorders>
              <w:top w:val="nil"/>
              <w:left w:val="single" w:sz="8" w:space="0" w:color="000000"/>
              <w:bottom w:val="nil"/>
              <w:right w:val="single" w:sz="8" w:space="0" w:color="000000"/>
            </w:tcBorders>
          </w:tcPr>
          <w:p w14:paraId="6585FEBD" w14:textId="77777777" w:rsidR="00421C7C" w:rsidRDefault="00421C7C">
            <w:pPr>
              <w:rPr>
                <w:sz w:val="2"/>
                <w:szCs w:val="2"/>
              </w:rPr>
            </w:pPr>
          </w:p>
        </w:tc>
        <w:tc>
          <w:tcPr>
            <w:tcW w:w="1620" w:type="dxa"/>
            <w:tcBorders>
              <w:left w:val="single" w:sz="8" w:space="0" w:color="000000"/>
              <w:bottom w:val="nil"/>
              <w:right w:val="single" w:sz="8" w:space="0" w:color="000000"/>
            </w:tcBorders>
          </w:tcPr>
          <w:p w14:paraId="608A98A3" w14:textId="77777777" w:rsidR="00421C7C" w:rsidRDefault="00287BFE">
            <w:pPr>
              <w:pStyle w:val="TableParagraph"/>
              <w:spacing w:before="7"/>
              <w:ind w:left="9"/>
            </w:pPr>
            <w:r>
              <w:t>Type of security</w:t>
            </w:r>
          </w:p>
          <w:p w14:paraId="400E8858" w14:textId="77777777" w:rsidR="00421C7C" w:rsidRDefault="00287BFE">
            <w:pPr>
              <w:pStyle w:val="TableParagraph"/>
              <w:spacing w:before="21" w:line="246" w:lineRule="exact"/>
              <w:ind w:left="9" w:right="-29"/>
            </w:pPr>
            <w:r>
              <w:t xml:space="preserve">(For </w:t>
            </w:r>
            <w:proofErr w:type="spellStart"/>
            <w:r>
              <w:t>eg.</w:t>
            </w:r>
            <w:proofErr w:type="spellEnd"/>
            <w:r>
              <w:t xml:space="preserve"> –</w:t>
            </w:r>
            <w:r>
              <w:rPr>
                <w:spacing w:val="13"/>
              </w:rPr>
              <w:t xml:space="preserve"> </w:t>
            </w:r>
            <w:r>
              <w:rPr>
                <w:spacing w:val="-4"/>
              </w:rPr>
              <w:t>Shares,</w:t>
            </w:r>
          </w:p>
        </w:tc>
        <w:tc>
          <w:tcPr>
            <w:tcW w:w="1172" w:type="dxa"/>
            <w:tcBorders>
              <w:left w:val="single" w:sz="8" w:space="0" w:color="000000"/>
              <w:bottom w:val="nil"/>
              <w:right w:val="single" w:sz="8" w:space="0" w:color="000000"/>
            </w:tcBorders>
          </w:tcPr>
          <w:p w14:paraId="08917DBA" w14:textId="77777777" w:rsidR="00421C7C" w:rsidRDefault="00287BFE">
            <w:pPr>
              <w:pStyle w:val="TableParagraph"/>
              <w:spacing w:before="15"/>
              <w:ind w:left="9"/>
            </w:pPr>
            <w:r>
              <w:t>No.</w:t>
            </w:r>
          </w:p>
        </w:tc>
        <w:tc>
          <w:tcPr>
            <w:tcW w:w="1709" w:type="dxa"/>
            <w:vMerge/>
            <w:tcBorders>
              <w:top w:val="nil"/>
              <w:left w:val="single" w:sz="8" w:space="0" w:color="000000"/>
              <w:bottom w:val="nil"/>
              <w:right w:val="single" w:sz="8" w:space="0" w:color="000000"/>
            </w:tcBorders>
          </w:tcPr>
          <w:p w14:paraId="5090EF4F" w14:textId="77777777" w:rsidR="00421C7C" w:rsidRDefault="00421C7C">
            <w:pPr>
              <w:rPr>
                <w:sz w:val="2"/>
                <w:szCs w:val="2"/>
              </w:rPr>
            </w:pPr>
          </w:p>
        </w:tc>
      </w:tr>
      <w:tr w:rsidR="00421C7C" w14:paraId="545ECE57" w14:textId="77777777">
        <w:trPr>
          <w:trHeight w:val="270"/>
        </w:trPr>
        <w:tc>
          <w:tcPr>
            <w:tcW w:w="1992" w:type="dxa"/>
            <w:tcBorders>
              <w:top w:val="nil"/>
              <w:left w:val="single" w:sz="8" w:space="0" w:color="000000"/>
              <w:bottom w:val="nil"/>
              <w:right w:val="single" w:sz="8" w:space="0" w:color="000000"/>
            </w:tcBorders>
          </w:tcPr>
          <w:p w14:paraId="2FF0FCE2" w14:textId="77777777" w:rsidR="00421C7C" w:rsidRDefault="00421C7C">
            <w:pPr>
              <w:pStyle w:val="TableParagraph"/>
              <w:rPr>
                <w:sz w:val="20"/>
              </w:rPr>
            </w:pPr>
          </w:p>
        </w:tc>
        <w:tc>
          <w:tcPr>
            <w:tcW w:w="1712" w:type="dxa"/>
            <w:tcBorders>
              <w:top w:val="nil"/>
              <w:left w:val="single" w:sz="8" w:space="0" w:color="000000"/>
              <w:bottom w:val="nil"/>
              <w:right w:val="single" w:sz="8" w:space="0" w:color="000000"/>
            </w:tcBorders>
          </w:tcPr>
          <w:p w14:paraId="4B22455D" w14:textId="77777777" w:rsidR="00421C7C" w:rsidRDefault="00421C7C">
            <w:pPr>
              <w:pStyle w:val="TableParagraph"/>
              <w:rPr>
                <w:sz w:val="20"/>
              </w:rPr>
            </w:pPr>
          </w:p>
        </w:tc>
        <w:tc>
          <w:tcPr>
            <w:tcW w:w="1529" w:type="dxa"/>
            <w:tcBorders>
              <w:top w:val="nil"/>
              <w:left w:val="single" w:sz="8" w:space="0" w:color="000000"/>
              <w:bottom w:val="nil"/>
              <w:right w:val="single" w:sz="8" w:space="0" w:color="000000"/>
            </w:tcBorders>
          </w:tcPr>
          <w:p w14:paraId="7CCBE3C3" w14:textId="77777777" w:rsidR="00421C7C" w:rsidRDefault="00421C7C">
            <w:pPr>
              <w:pStyle w:val="TableParagraph"/>
              <w:rPr>
                <w:sz w:val="20"/>
              </w:rPr>
            </w:pPr>
          </w:p>
        </w:tc>
        <w:tc>
          <w:tcPr>
            <w:tcW w:w="1620" w:type="dxa"/>
            <w:tcBorders>
              <w:top w:val="nil"/>
              <w:left w:val="single" w:sz="8" w:space="0" w:color="000000"/>
              <w:bottom w:val="nil"/>
              <w:right w:val="single" w:sz="8" w:space="0" w:color="000000"/>
            </w:tcBorders>
          </w:tcPr>
          <w:p w14:paraId="34EDAE05" w14:textId="77777777" w:rsidR="00421C7C" w:rsidRDefault="00287BFE">
            <w:pPr>
              <w:pStyle w:val="TableParagraph"/>
              <w:spacing w:before="4" w:line="245" w:lineRule="exact"/>
              <w:ind w:left="9"/>
            </w:pPr>
            <w:r>
              <w:t>Warrants,</w:t>
            </w:r>
          </w:p>
        </w:tc>
        <w:tc>
          <w:tcPr>
            <w:tcW w:w="1172" w:type="dxa"/>
            <w:tcBorders>
              <w:top w:val="nil"/>
              <w:left w:val="single" w:sz="8" w:space="0" w:color="000000"/>
              <w:bottom w:val="nil"/>
              <w:right w:val="single" w:sz="8" w:space="0" w:color="000000"/>
            </w:tcBorders>
          </w:tcPr>
          <w:p w14:paraId="1D39CB2A" w14:textId="77777777" w:rsidR="00421C7C" w:rsidRDefault="00421C7C">
            <w:pPr>
              <w:pStyle w:val="TableParagraph"/>
              <w:rPr>
                <w:sz w:val="20"/>
              </w:rPr>
            </w:pPr>
          </w:p>
        </w:tc>
        <w:tc>
          <w:tcPr>
            <w:tcW w:w="1709" w:type="dxa"/>
            <w:tcBorders>
              <w:top w:val="nil"/>
              <w:left w:val="single" w:sz="8" w:space="0" w:color="000000"/>
              <w:bottom w:val="nil"/>
              <w:right w:val="single" w:sz="8" w:space="0" w:color="000000"/>
            </w:tcBorders>
          </w:tcPr>
          <w:p w14:paraId="4D33B976" w14:textId="77777777" w:rsidR="00421C7C" w:rsidRDefault="00421C7C">
            <w:pPr>
              <w:pStyle w:val="TableParagraph"/>
              <w:rPr>
                <w:sz w:val="20"/>
              </w:rPr>
            </w:pPr>
          </w:p>
        </w:tc>
      </w:tr>
      <w:tr w:rsidR="00421C7C" w14:paraId="71588D2E" w14:textId="77777777">
        <w:trPr>
          <w:trHeight w:val="270"/>
        </w:trPr>
        <w:tc>
          <w:tcPr>
            <w:tcW w:w="1992" w:type="dxa"/>
            <w:tcBorders>
              <w:top w:val="nil"/>
              <w:left w:val="single" w:sz="8" w:space="0" w:color="000000"/>
              <w:bottom w:val="nil"/>
              <w:right w:val="single" w:sz="8" w:space="0" w:color="000000"/>
            </w:tcBorders>
          </w:tcPr>
          <w:p w14:paraId="541EBDB7" w14:textId="77777777" w:rsidR="00421C7C" w:rsidRDefault="00421C7C">
            <w:pPr>
              <w:pStyle w:val="TableParagraph"/>
              <w:rPr>
                <w:sz w:val="20"/>
              </w:rPr>
            </w:pPr>
          </w:p>
        </w:tc>
        <w:tc>
          <w:tcPr>
            <w:tcW w:w="1712" w:type="dxa"/>
            <w:tcBorders>
              <w:top w:val="nil"/>
              <w:left w:val="single" w:sz="8" w:space="0" w:color="000000"/>
              <w:bottom w:val="nil"/>
              <w:right w:val="single" w:sz="8" w:space="0" w:color="000000"/>
            </w:tcBorders>
          </w:tcPr>
          <w:p w14:paraId="3A60F4B7" w14:textId="77777777" w:rsidR="00421C7C" w:rsidRDefault="00421C7C">
            <w:pPr>
              <w:pStyle w:val="TableParagraph"/>
              <w:rPr>
                <w:sz w:val="20"/>
              </w:rPr>
            </w:pPr>
          </w:p>
        </w:tc>
        <w:tc>
          <w:tcPr>
            <w:tcW w:w="1529" w:type="dxa"/>
            <w:tcBorders>
              <w:top w:val="nil"/>
              <w:left w:val="single" w:sz="8" w:space="0" w:color="000000"/>
              <w:bottom w:val="nil"/>
              <w:right w:val="single" w:sz="8" w:space="0" w:color="000000"/>
            </w:tcBorders>
          </w:tcPr>
          <w:p w14:paraId="3498E527" w14:textId="77777777" w:rsidR="00421C7C" w:rsidRDefault="00421C7C">
            <w:pPr>
              <w:pStyle w:val="TableParagraph"/>
              <w:rPr>
                <w:sz w:val="20"/>
              </w:rPr>
            </w:pPr>
          </w:p>
        </w:tc>
        <w:tc>
          <w:tcPr>
            <w:tcW w:w="1620" w:type="dxa"/>
            <w:tcBorders>
              <w:top w:val="nil"/>
              <w:left w:val="single" w:sz="8" w:space="0" w:color="000000"/>
              <w:bottom w:val="nil"/>
              <w:right w:val="single" w:sz="8" w:space="0" w:color="000000"/>
            </w:tcBorders>
          </w:tcPr>
          <w:p w14:paraId="689BC662" w14:textId="77777777" w:rsidR="00421C7C" w:rsidRDefault="00287BFE">
            <w:pPr>
              <w:pStyle w:val="TableParagraph"/>
              <w:spacing w:before="3" w:line="246" w:lineRule="exact"/>
              <w:ind w:left="9"/>
            </w:pPr>
            <w:r>
              <w:t>Convertible</w:t>
            </w:r>
          </w:p>
        </w:tc>
        <w:tc>
          <w:tcPr>
            <w:tcW w:w="1172" w:type="dxa"/>
            <w:tcBorders>
              <w:top w:val="nil"/>
              <w:left w:val="single" w:sz="8" w:space="0" w:color="000000"/>
              <w:bottom w:val="nil"/>
              <w:right w:val="single" w:sz="8" w:space="0" w:color="000000"/>
            </w:tcBorders>
          </w:tcPr>
          <w:p w14:paraId="3B1686CD" w14:textId="77777777" w:rsidR="00421C7C" w:rsidRDefault="00421C7C">
            <w:pPr>
              <w:pStyle w:val="TableParagraph"/>
              <w:rPr>
                <w:sz w:val="20"/>
              </w:rPr>
            </w:pPr>
          </w:p>
        </w:tc>
        <w:tc>
          <w:tcPr>
            <w:tcW w:w="1709" w:type="dxa"/>
            <w:tcBorders>
              <w:top w:val="nil"/>
              <w:left w:val="single" w:sz="8" w:space="0" w:color="000000"/>
              <w:bottom w:val="nil"/>
              <w:right w:val="single" w:sz="8" w:space="0" w:color="000000"/>
            </w:tcBorders>
          </w:tcPr>
          <w:p w14:paraId="6A3E4135" w14:textId="77777777" w:rsidR="00421C7C" w:rsidRDefault="00421C7C">
            <w:pPr>
              <w:pStyle w:val="TableParagraph"/>
              <w:rPr>
                <w:sz w:val="20"/>
              </w:rPr>
            </w:pPr>
          </w:p>
        </w:tc>
      </w:tr>
      <w:tr w:rsidR="00421C7C" w14:paraId="47F2E6CA" w14:textId="77777777">
        <w:trPr>
          <w:trHeight w:val="1112"/>
        </w:trPr>
        <w:tc>
          <w:tcPr>
            <w:tcW w:w="1992" w:type="dxa"/>
            <w:tcBorders>
              <w:top w:val="nil"/>
              <w:left w:val="single" w:sz="8" w:space="0" w:color="000000"/>
              <w:right w:val="single" w:sz="8" w:space="0" w:color="000000"/>
            </w:tcBorders>
          </w:tcPr>
          <w:p w14:paraId="6D2D125F" w14:textId="77777777" w:rsidR="00421C7C" w:rsidRDefault="00421C7C">
            <w:pPr>
              <w:pStyle w:val="TableParagraph"/>
            </w:pPr>
          </w:p>
        </w:tc>
        <w:tc>
          <w:tcPr>
            <w:tcW w:w="1712" w:type="dxa"/>
            <w:tcBorders>
              <w:top w:val="nil"/>
              <w:left w:val="single" w:sz="8" w:space="0" w:color="000000"/>
              <w:right w:val="single" w:sz="8" w:space="0" w:color="000000"/>
            </w:tcBorders>
          </w:tcPr>
          <w:p w14:paraId="7526BFAB" w14:textId="77777777" w:rsidR="00421C7C" w:rsidRDefault="00421C7C">
            <w:pPr>
              <w:pStyle w:val="TableParagraph"/>
            </w:pPr>
          </w:p>
        </w:tc>
        <w:tc>
          <w:tcPr>
            <w:tcW w:w="1529" w:type="dxa"/>
            <w:tcBorders>
              <w:top w:val="nil"/>
              <w:left w:val="single" w:sz="8" w:space="0" w:color="000000"/>
              <w:right w:val="single" w:sz="8" w:space="0" w:color="000000"/>
            </w:tcBorders>
          </w:tcPr>
          <w:p w14:paraId="6A93F862" w14:textId="77777777" w:rsidR="00421C7C" w:rsidRDefault="00421C7C">
            <w:pPr>
              <w:pStyle w:val="TableParagraph"/>
            </w:pPr>
          </w:p>
        </w:tc>
        <w:tc>
          <w:tcPr>
            <w:tcW w:w="1620" w:type="dxa"/>
            <w:tcBorders>
              <w:top w:val="nil"/>
              <w:left w:val="single" w:sz="8" w:space="0" w:color="000000"/>
              <w:right w:val="single" w:sz="8" w:space="0" w:color="000000"/>
            </w:tcBorders>
          </w:tcPr>
          <w:p w14:paraId="49ACABC8" w14:textId="77777777" w:rsidR="00421C7C" w:rsidRDefault="00287BFE">
            <w:pPr>
              <w:pStyle w:val="TableParagraph"/>
              <w:spacing w:before="4"/>
              <w:ind w:left="9"/>
            </w:pPr>
            <w:r>
              <w:t>Debentures etc.)</w:t>
            </w:r>
          </w:p>
        </w:tc>
        <w:tc>
          <w:tcPr>
            <w:tcW w:w="1172" w:type="dxa"/>
            <w:tcBorders>
              <w:top w:val="nil"/>
              <w:left w:val="single" w:sz="8" w:space="0" w:color="000000"/>
              <w:right w:val="single" w:sz="8" w:space="0" w:color="000000"/>
            </w:tcBorders>
          </w:tcPr>
          <w:p w14:paraId="0046EBE1" w14:textId="77777777" w:rsidR="00421C7C" w:rsidRDefault="00421C7C">
            <w:pPr>
              <w:pStyle w:val="TableParagraph"/>
            </w:pPr>
          </w:p>
        </w:tc>
        <w:tc>
          <w:tcPr>
            <w:tcW w:w="1709" w:type="dxa"/>
            <w:tcBorders>
              <w:top w:val="nil"/>
              <w:left w:val="single" w:sz="8" w:space="0" w:color="000000"/>
              <w:right w:val="single" w:sz="8" w:space="0" w:color="000000"/>
            </w:tcBorders>
          </w:tcPr>
          <w:p w14:paraId="3BD3D082" w14:textId="77777777" w:rsidR="00421C7C" w:rsidRDefault="00421C7C">
            <w:pPr>
              <w:pStyle w:val="TableParagraph"/>
            </w:pPr>
          </w:p>
        </w:tc>
      </w:tr>
      <w:tr w:rsidR="00421C7C" w14:paraId="0508BD90" w14:textId="77777777">
        <w:trPr>
          <w:trHeight w:val="265"/>
        </w:trPr>
        <w:tc>
          <w:tcPr>
            <w:tcW w:w="1992" w:type="dxa"/>
            <w:tcBorders>
              <w:left w:val="single" w:sz="8" w:space="0" w:color="000000"/>
              <w:bottom w:val="single" w:sz="6" w:space="0" w:color="000000"/>
              <w:right w:val="single" w:sz="8" w:space="0" w:color="000000"/>
            </w:tcBorders>
          </w:tcPr>
          <w:p w14:paraId="4C8CBA42" w14:textId="77777777" w:rsidR="00421C7C" w:rsidRDefault="00421C7C">
            <w:pPr>
              <w:pStyle w:val="TableParagraph"/>
              <w:rPr>
                <w:sz w:val="18"/>
              </w:rPr>
            </w:pPr>
          </w:p>
        </w:tc>
        <w:tc>
          <w:tcPr>
            <w:tcW w:w="1712" w:type="dxa"/>
            <w:tcBorders>
              <w:left w:val="single" w:sz="8" w:space="0" w:color="000000"/>
              <w:bottom w:val="single" w:sz="6" w:space="0" w:color="000000"/>
              <w:right w:val="single" w:sz="8" w:space="0" w:color="000000"/>
            </w:tcBorders>
          </w:tcPr>
          <w:p w14:paraId="4DD25EE0" w14:textId="77777777" w:rsidR="00421C7C" w:rsidRDefault="00421C7C">
            <w:pPr>
              <w:pStyle w:val="TableParagraph"/>
              <w:rPr>
                <w:sz w:val="18"/>
              </w:rPr>
            </w:pPr>
          </w:p>
        </w:tc>
        <w:tc>
          <w:tcPr>
            <w:tcW w:w="1529" w:type="dxa"/>
            <w:tcBorders>
              <w:left w:val="single" w:sz="8" w:space="0" w:color="000000"/>
              <w:bottom w:val="single" w:sz="6" w:space="0" w:color="000000"/>
              <w:right w:val="single" w:sz="8" w:space="0" w:color="000000"/>
            </w:tcBorders>
          </w:tcPr>
          <w:p w14:paraId="1A8E9C9B" w14:textId="77777777" w:rsidR="00421C7C" w:rsidRDefault="00421C7C">
            <w:pPr>
              <w:pStyle w:val="TableParagraph"/>
              <w:rPr>
                <w:sz w:val="18"/>
              </w:rPr>
            </w:pPr>
          </w:p>
        </w:tc>
        <w:tc>
          <w:tcPr>
            <w:tcW w:w="1620" w:type="dxa"/>
            <w:tcBorders>
              <w:left w:val="single" w:sz="8" w:space="0" w:color="000000"/>
              <w:bottom w:val="single" w:sz="6" w:space="0" w:color="000000"/>
              <w:right w:val="single" w:sz="8" w:space="0" w:color="000000"/>
            </w:tcBorders>
          </w:tcPr>
          <w:p w14:paraId="6C1AA8FE" w14:textId="77777777" w:rsidR="00421C7C" w:rsidRDefault="00421C7C">
            <w:pPr>
              <w:pStyle w:val="TableParagraph"/>
              <w:rPr>
                <w:sz w:val="18"/>
              </w:rPr>
            </w:pPr>
          </w:p>
        </w:tc>
        <w:tc>
          <w:tcPr>
            <w:tcW w:w="1172" w:type="dxa"/>
            <w:tcBorders>
              <w:left w:val="single" w:sz="8" w:space="0" w:color="000000"/>
              <w:bottom w:val="single" w:sz="6" w:space="0" w:color="000000"/>
              <w:right w:val="single" w:sz="8" w:space="0" w:color="000000"/>
            </w:tcBorders>
          </w:tcPr>
          <w:p w14:paraId="55D20B70" w14:textId="77777777" w:rsidR="00421C7C" w:rsidRDefault="00421C7C">
            <w:pPr>
              <w:pStyle w:val="TableParagraph"/>
              <w:rPr>
                <w:sz w:val="18"/>
              </w:rPr>
            </w:pPr>
          </w:p>
        </w:tc>
        <w:tc>
          <w:tcPr>
            <w:tcW w:w="1709" w:type="dxa"/>
            <w:tcBorders>
              <w:left w:val="single" w:sz="8" w:space="0" w:color="000000"/>
              <w:bottom w:val="single" w:sz="6" w:space="0" w:color="000000"/>
              <w:right w:val="single" w:sz="8" w:space="0" w:color="000000"/>
            </w:tcBorders>
          </w:tcPr>
          <w:p w14:paraId="760DA891" w14:textId="77777777" w:rsidR="00421C7C" w:rsidRDefault="00421C7C">
            <w:pPr>
              <w:pStyle w:val="TableParagraph"/>
              <w:rPr>
                <w:sz w:val="18"/>
              </w:rPr>
            </w:pPr>
          </w:p>
        </w:tc>
      </w:tr>
    </w:tbl>
    <w:p w14:paraId="3B5CEC98" w14:textId="77777777" w:rsidR="00421C7C" w:rsidRDefault="00287BFE">
      <w:pPr>
        <w:spacing w:line="237" w:lineRule="auto"/>
        <w:ind w:left="120" w:right="853"/>
        <w:rPr>
          <w:i/>
        </w:rPr>
      </w:pPr>
      <w:r>
        <w:rPr>
          <w:b/>
          <w:i/>
        </w:rPr>
        <w:t>Note:</w:t>
      </w:r>
      <w:r>
        <w:rPr>
          <w:b/>
          <w:i/>
          <w:spacing w:val="-1"/>
        </w:rPr>
        <w:t xml:space="preserve"> </w:t>
      </w:r>
      <w:r>
        <w:rPr>
          <w:i/>
        </w:rPr>
        <w:t>“Securities”</w:t>
      </w:r>
      <w:r>
        <w:rPr>
          <w:i/>
          <w:spacing w:val="-13"/>
        </w:rPr>
        <w:t xml:space="preserve"> </w:t>
      </w:r>
      <w:r>
        <w:rPr>
          <w:i/>
        </w:rPr>
        <w:t>shall</w:t>
      </w:r>
      <w:r>
        <w:rPr>
          <w:i/>
          <w:spacing w:val="-15"/>
        </w:rPr>
        <w:t xml:space="preserve"> </w:t>
      </w:r>
      <w:r>
        <w:rPr>
          <w:i/>
        </w:rPr>
        <w:t>have</w:t>
      </w:r>
      <w:r>
        <w:rPr>
          <w:i/>
          <w:spacing w:val="-11"/>
        </w:rPr>
        <w:t xml:space="preserve"> </w:t>
      </w:r>
      <w:r>
        <w:rPr>
          <w:i/>
        </w:rPr>
        <w:t>the</w:t>
      </w:r>
      <w:r>
        <w:rPr>
          <w:i/>
          <w:spacing w:val="-10"/>
        </w:rPr>
        <w:t xml:space="preserve"> </w:t>
      </w:r>
      <w:r>
        <w:rPr>
          <w:i/>
        </w:rPr>
        <w:t>meaning</w:t>
      </w:r>
      <w:r>
        <w:rPr>
          <w:i/>
          <w:spacing w:val="-12"/>
        </w:rPr>
        <w:t xml:space="preserve"> </w:t>
      </w:r>
      <w:r>
        <w:rPr>
          <w:i/>
        </w:rPr>
        <w:t>as</w:t>
      </w:r>
      <w:r>
        <w:rPr>
          <w:i/>
          <w:spacing w:val="-11"/>
        </w:rPr>
        <w:t xml:space="preserve"> </w:t>
      </w:r>
      <w:r>
        <w:rPr>
          <w:i/>
        </w:rPr>
        <w:t>defined</w:t>
      </w:r>
      <w:r>
        <w:rPr>
          <w:i/>
          <w:spacing w:val="-10"/>
        </w:rPr>
        <w:t xml:space="preserve"> </w:t>
      </w:r>
      <w:r>
        <w:rPr>
          <w:i/>
        </w:rPr>
        <w:t>under</w:t>
      </w:r>
      <w:r>
        <w:rPr>
          <w:i/>
          <w:spacing w:val="-11"/>
        </w:rPr>
        <w:t xml:space="preserve"> </w:t>
      </w:r>
      <w:r>
        <w:rPr>
          <w:i/>
        </w:rPr>
        <w:t>regulation</w:t>
      </w:r>
      <w:r>
        <w:rPr>
          <w:i/>
          <w:spacing w:val="-11"/>
        </w:rPr>
        <w:t xml:space="preserve"> </w:t>
      </w:r>
      <w:r>
        <w:rPr>
          <w:i/>
        </w:rPr>
        <w:t>2(1)(i)</w:t>
      </w:r>
      <w:r>
        <w:rPr>
          <w:i/>
          <w:spacing w:val="-13"/>
        </w:rPr>
        <w:t xml:space="preserve"> </w:t>
      </w:r>
      <w:r>
        <w:rPr>
          <w:i/>
        </w:rPr>
        <w:t>of</w:t>
      </w:r>
      <w:r>
        <w:rPr>
          <w:i/>
          <w:spacing w:val="-7"/>
        </w:rPr>
        <w:t xml:space="preserve"> </w:t>
      </w:r>
      <w:r>
        <w:rPr>
          <w:i/>
        </w:rPr>
        <w:t>SEBI</w:t>
      </w:r>
      <w:r>
        <w:rPr>
          <w:i/>
          <w:spacing w:val="-3"/>
        </w:rPr>
        <w:t xml:space="preserve"> </w:t>
      </w:r>
      <w:r>
        <w:rPr>
          <w:i/>
        </w:rPr>
        <w:t>(Prohibition</w:t>
      </w:r>
      <w:r>
        <w:rPr>
          <w:i/>
          <w:spacing w:val="-4"/>
        </w:rPr>
        <w:t xml:space="preserve"> </w:t>
      </w:r>
      <w:r>
        <w:rPr>
          <w:i/>
        </w:rPr>
        <w:t>of Insider Trading) Regulations,</w:t>
      </w:r>
      <w:r>
        <w:rPr>
          <w:i/>
          <w:spacing w:val="-18"/>
        </w:rPr>
        <w:t xml:space="preserve"> </w:t>
      </w:r>
      <w:r>
        <w:rPr>
          <w:i/>
        </w:rPr>
        <w:t>2015.</w:t>
      </w:r>
    </w:p>
    <w:p w14:paraId="76ED4E4B" w14:textId="77777777" w:rsidR="00421C7C" w:rsidRDefault="00421C7C">
      <w:pPr>
        <w:pStyle w:val="BodyText"/>
        <w:rPr>
          <w:i/>
          <w:sz w:val="23"/>
        </w:rPr>
      </w:pPr>
    </w:p>
    <w:p w14:paraId="08E1939A" w14:textId="77777777" w:rsidR="00421C7C" w:rsidRDefault="00287BFE">
      <w:pPr>
        <w:pStyle w:val="Heading1"/>
        <w:spacing w:line="247" w:lineRule="auto"/>
        <w:ind w:left="120" w:right="293"/>
        <w:jc w:val="both"/>
      </w:pPr>
      <w:r>
        <w:t>Details of Open Interest (OI) in derivatives of the company held on appointment of Key Managerial Personnel (KMP) or Director or upon becoming a Promoter of a listed company and other such persons as mentioned in Regulation</w:t>
      </w:r>
      <w:r>
        <w:rPr>
          <w:spacing w:val="-39"/>
        </w:rPr>
        <w:t xml:space="preserve"> </w:t>
      </w:r>
      <w:r>
        <w:t>6(2).</w:t>
      </w:r>
    </w:p>
    <w:p w14:paraId="50E83444" w14:textId="77777777" w:rsidR="00421C7C" w:rsidRDefault="00421C7C">
      <w:pPr>
        <w:pStyle w:val="BodyText"/>
        <w:spacing w:before="10"/>
        <w:rPr>
          <w:b/>
          <w:sz w:val="21"/>
        </w:rPr>
      </w:pPr>
    </w:p>
    <w:tbl>
      <w:tblPr>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87"/>
        <w:gridCol w:w="1405"/>
        <w:gridCol w:w="1836"/>
        <w:gridCol w:w="1472"/>
        <w:gridCol w:w="1770"/>
        <w:gridCol w:w="1765"/>
      </w:tblGrid>
      <w:tr w:rsidR="00421C7C" w14:paraId="233EF39A" w14:textId="77777777">
        <w:trPr>
          <w:trHeight w:val="958"/>
        </w:trPr>
        <w:tc>
          <w:tcPr>
            <w:tcW w:w="4828" w:type="dxa"/>
            <w:gridSpan w:val="3"/>
            <w:tcBorders>
              <w:bottom w:val="single" w:sz="12" w:space="0" w:color="000000"/>
            </w:tcBorders>
          </w:tcPr>
          <w:p w14:paraId="7729ECD1" w14:textId="77777777" w:rsidR="00421C7C" w:rsidRDefault="00287BFE">
            <w:pPr>
              <w:pStyle w:val="TableParagraph"/>
              <w:spacing w:before="5"/>
              <w:ind w:left="19" w:right="-32" w:firstLine="81"/>
            </w:pPr>
            <w:r>
              <w:t>Open Interest of the Future contracts held at the time of becoming Promoter/ appointment of Director/</w:t>
            </w:r>
            <w:r>
              <w:rPr>
                <w:spacing w:val="-14"/>
              </w:rPr>
              <w:t xml:space="preserve"> </w:t>
            </w:r>
            <w:r>
              <w:t>KMP</w:t>
            </w:r>
          </w:p>
        </w:tc>
        <w:tc>
          <w:tcPr>
            <w:tcW w:w="5007" w:type="dxa"/>
            <w:gridSpan w:val="3"/>
            <w:tcBorders>
              <w:bottom w:val="single" w:sz="12" w:space="0" w:color="000000"/>
              <w:right w:val="single" w:sz="6" w:space="0" w:color="000000"/>
            </w:tcBorders>
          </w:tcPr>
          <w:p w14:paraId="1E6EFF25" w14:textId="77777777" w:rsidR="00421C7C" w:rsidRDefault="00287BFE">
            <w:pPr>
              <w:pStyle w:val="TableParagraph"/>
              <w:spacing w:before="5"/>
              <w:ind w:left="246" w:right="-9" w:hanging="192"/>
            </w:pPr>
            <w:r>
              <w:t>Open Interest of the Option contracts held at the time of becoming Promoter/ appointment of Director/ KMP</w:t>
            </w:r>
          </w:p>
        </w:tc>
      </w:tr>
      <w:tr w:rsidR="00421C7C" w14:paraId="1C8BF982" w14:textId="77777777">
        <w:trPr>
          <w:trHeight w:val="838"/>
        </w:trPr>
        <w:tc>
          <w:tcPr>
            <w:tcW w:w="1587" w:type="dxa"/>
            <w:tcBorders>
              <w:top w:val="single" w:sz="12" w:space="0" w:color="000000"/>
              <w:bottom w:val="nil"/>
            </w:tcBorders>
          </w:tcPr>
          <w:p w14:paraId="41142786" w14:textId="77777777" w:rsidR="00421C7C" w:rsidRDefault="00287BFE">
            <w:pPr>
              <w:pStyle w:val="TableParagraph"/>
              <w:spacing w:before="1"/>
              <w:ind w:left="187" w:right="150" w:firstLine="225"/>
            </w:pPr>
            <w:r>
              <w:t>Contract specifications</w:t>
            </w:r>
          </w:p>
        </w:tc>
        <w:tc>
          <w:tcPr>
            <w:tcW w:w="1405" w:type="dxa"/>
            <w:tcBorders>
              <w:top w:val="single" w:sz="12" w:space="0" w:color="000000"/>
              <w:bottom w:val="nil"/>
            </w:tcBorders>
          </w:tcPr>
          <w:p w14:paraId="3D3D0B95" w14:textId="77777777" w:rsidR="00421C7C" w:rsidRDefault="00287BFE">
            <w:pPr>
              <w:pStyle w:val="TableParagraph"/>
              <w:spacing w:before="2" w:line="276" w:lineRule="exact"/>
              <w:ind w:left="76" w:right="92" w:firstLine="1"/>
              <w:jc w:val="center"/>
            </w:pPr>
            <w:r>
              <w:t xml:space="preserve">Number of units </w:t>
            </w:r>
            <w:r>
              <w:rPr>
                <w:w w:val="95"/>
              </w:rPr>
              <w:t>(contracts* lot</w:t>
            </w:r>
          </w:p>
        </w:tc>
        <w:tc>
          <w:tcPr>
            <w:tcW w:w="1836" w:type="dxa"/>
            <w:tcBorders>
              <w:top w:val="single" w:sz="12" w:space="0" w:color="000000"/>
              <w:bottom w:val="nil"/>
            </w:tcBorders>
          </w:tcPr>
          <w:p w14:paraId="69F22D0A" w14:textId="77777777" w:rsidR="00421C7C" w:rsidRDefault="00287BFE">
            <w:pPr>
              <w:pStyle w:val="TableParagraph"/>
              <w:spacing w:before="1"/>
              <w:ind w:left="366" w:right="114" w:hanging="212"/>
            </w:pPr>
            <w:r>
              <w:t>Notional value in Rupee terms</w:t>
            </w:r>
          </w:p>
        </w:tc>
        <w:tc>
          <w:tcPr>
            <w:tcW w:w="1472" w:type="dxa"/>
            <w:tcBorders>
              <w:top w:val="single" w:sz="12" w:space="0" w:color="000000"/>
              <w:bottom w:val="nil"/>
            </w:tcBorders>
          </w:tcPr>
          <w:p w14:paraId="0AB6D7A4" w14:textId="77777777" w:rsidR="00421C7C" w:rsidRDefault="00287BFE">
            <w:pPr>
              <w:pStyle w:val="TableParagraph"/>
              <w:spacing w:before="1"/>
              <w:ind w:left="147" w:firstLine="216"/>
            </w:pPr>
            <w:r>
              <w:t>Contract specifications</w:t>
            </w:r>
          </w:p>
        </w:tc>
        <w:tc>
          <w:tcPr>
            <w:tcW w:w="1770" w:type="dxa"/>
            <w:tcBorders>
              <w:top w:val="single" w:sz="12" w:space="0" w:color="000000"/>
              <w:bottom w:val="nil"/>
            </w:tcBorders>
          </w:tcPr>
          <w:p w14:paraId="237B5D7C" w14:textId="77777777" w:rsidR="00421C7C" w:rsidRDefault="00287BFE">
            <w:pPr>
              <w:pStyle w:val="TableParagraph"/>
              <w:spacing w:before="1"/>
              <w:ind w:left="101" w:right="154"/>
              <w:jc w:val="center"/>
            </w:pPr>
            <w:r>
              <w:t>Number of Units (contracts</w:t>
            </w:r>
          </w:p>
          <w:p w14:paraId="4EBE2CA5" w14:textId="77777777" w:rsidR="00421C7C" w:rsidRDefault="00287BFE">
            <w:pPr>
              <w:pStyle w:val="TableParagraph"/>
              <w:ind w:left="101" w:right="82"/>
              <w:jc w:val="center"/>
            </w:pPr>
            <w:r>
              <w:t xml:space="preserve">* </w:t>
            </w:r>
            <w:proofErr w:type="gramStart"/>
            <w:r>
              <w:t>lot</w:t>
            </w:r>
            <w:proofErr w:type="gramEnd"/>
            <w:r>
              <w:t xml:space="preserve"> size)</w:t>
            </w:r>
          </w:p>
        </w:tc>
        <w:tc>
          <w:tcPr>
            <w:tcW w:w="1765" w:type="dxa"/>
            <w:tcBorders>
              <w:top w:val="single" w:sz="12" w:space="0" w:color="000000"/>
              <w:bottom w:val="nil"/>
              <w:right w:val="single" w:sz="6" w:space="0" w:color="000000"/>
            </w:tcBorders>
          </w:tcPr>
          <w:p w14:paraId="70C3A488" w14:textId="77777777" w:rsidR="00421C7C" w:rsidRDefault="00287BFE">
            <w:pPr>
              <w:pStyle w:val="TableParagraph"/>
              <w:spacing w:before="8" w:line="237" w:lineRule="auto"/>
              <w:ind w:left="333" w:hanging="178"/>
            </w:pPr>
            <w:proofErr w:type="spellStart"/>
            <w:r>
              <w:t>Notionalvaluein</w:t>
            </w:r>
            <w:proofErr w:type="spellEnd"/>
            <w:r>
              <w:t xml:space="preserve"> Rupee terms</w:t>
            </w:r>
          </w:p>
        </w:tc>
      </w:tr>
      <w:tr w:rsidR="00421C7C" w14:paraId="667A575B" w14:textId="77777777">
        <w:trPr>
          <w:trHeight w:val="267"/>
        </w:trPr>
        <w:tc>
          <w:tcPr>
            <w:tcW w:w="1587" w:type="dxa"/>
            <w:tcBorders>
              <w:top w:val="nil"/>
              <w:bottom w:val="single" w:sz="12" w:space="0" w:color="000000"/>
            </w:tcBorders>
          </w:tcPr>
          <w:p w14:paraId="40EFACB2" w14:textId="77777777" w:rsidR="00421C7C" w:rsidRDefault="00421C7C">
            <w:pPr>
              <w:pStyle w:val="TableParagraph"/>
              <w:rPr>
                <w:sz w:val="18"/>
              </w:rPr>
            </w:pPr>
          </w:p>
        </w:tc>
        <w:tc>
          <w:tcPr>
            <w:tcW w:w="1405" w:type="dxa"/>
            <w:tcBorders>
              <w:top w:val="nil"/>
              <w:bottom w:val="single" w:sz="12" w:space="0" w:color="000000"/>
            </w:tcBorders>
          </w:tcPr>
          <w:p w14:paraId="45C0F28B" w14:textId="77777777" w:rsidR="00421C7C" w:rsidRDefault="00287BFE">
            <w:pPr>
              <w:pStyle w:val="TableParagraph"/>
              <w:spacing w:before="7" w:line="240" w:lineRule="exact"/>
              <w:ind w:left="458" w:right="470"/>
              <w:jc w:val="center"/>
            </w:pPr>
            <w:r>
              <w:t>size)</w:t>
            </w:r>
          </w:p>
        </w:tc>
        <w:tc>
          <w:tcPr>
            <w:tcW w:w="1836" w:type="dxa"/>
            <w:tcBorders>
              <w:top w:val="nil"/>
              <w:bottom w:val="single" w:sz="12" w:space="0" w:color="000000"/>
            </w:tcBorders>
          </w:tcPr>
          <w:p w14:paraId="16259C16" w14:textId="77777777" w:rsidR="00421C7C" w:rsidRDefault="00421C7C">
            <w:pPr>
              <w:pStyle w:val="TableParagraph"/>
              <w:rPr>
                <w:sz w:val="18"/>
              </w:rPr>
            </w:pPr>
          </w:p>
        </w:tc>
        <w:tc>
          <w:tcPr>
            <w:tcW w:w="1472" w:type="dxa"/>
            <w:tcBorders>
              <w:top w:val="nil"/>
              <w:bottom w:val="single" w:sz="12" w:space="0" w:color="000000"/>
            </w:tcBorders>
          </w:tcPr>
          <w:p w14:paraId="3BE1A673" w14:textId="77777777" w:rsidR="00421C7C" w:rsidRDefault="00421C7C">
            <w:pPr>
              <w:pStyle w:val="TableParagraph"/>
              <w:rPr>
                <w:sz w:val="18"/>
              </w:rPr>
            </w:pPr>
          </w:p>
        </w:tc>
        <w:tc>
          <w:tcPr>
            <w:tcW w:w="1770" w:type="dxa"/>
            <w:tcBorders>
              <w:top w:val="nil"/>
              <w:bottom w:val="single" w:sz="12" w:space="0" w:color="000000"/>
            </w:tcBorders>
          </w:tcPr>
          <w:p w14:paraId="5ABB54EE" w14:textId="77777777" w:rsidR="00421C7C" w:rsidRDefault="00421C7C">
            <w:pPr>
              <w:pStyle w:val="TableParagraph"/>
              <w:rPr>
                <w:sz w:val="18"/>
              </w:rPr>
            </w:pPr>
          </w:p>
        </w:tc>
        <w:tc>
          <w:tcPr>
            <w:tcW w:w="1765" w:type="dxa"/>
            <w:tcBorders>
              <w:top w:val="nil"/>
              <w:bottom w:val="single" w:sz="6" w:space="0" w:color="000000"/>
              <w:right w:val="single" w:sz="6" w:space="0" w:color="000000"/>
            </w:tcBorders>
          </w:tcPr>
          <w:p w14:paraId="5FB60F6B" w14:textId="77777777" w:rsidR="00421C7C" w:rsidRDefault="00421C7C">
            <w:pPr>
              <w:pStyle w:val="TableParagraph"/>
              <w:rPr>
                <w:sz w:val="18"/>
              </w:rPr>
            </w:pPr>
          </w:p>
        </w:tc>
      </w:tr>
      <w:tr w:rsidR="00421C7C" w14:paraId="7D661302" w14:textId="77777777">
        <w:trPr>
          <w:trHeight w:val="255"/>
        </w:trPr>
        <w:tc>
          <w:tcPr>
            <w:tcW w:w="1587" w:type="dxa"/>
            <w:tcBorders>
              <w:top w:val="single" w:sz="12" w:space="0" w:color="000000"/>
              <w:bottom w:val="single" w:sz="6" w:space="0" w:color="000000"/>
            </w:tcBorders>
          </w:tcPr>
          <w:p w14:paraId="7E7635F1" w14:textId="77777777" w:rsidR="00421C7C" w:rsidRDefault="00421C7C">
            <w:pPr>
              <w:pStyle w:val="TableParagraph"/>
              <w:rPr>
                <w:sz w:val="18"/>
              </w:rPr>
            </w:pPr>
          </w:p>
        </w:tc>
        <w:tc>
          <w:tcPr>
            <w:tcW w:w="1405" w:type="dxa"/>
            <w:tcBorders>
              <w:top w:val="single" w:sz="12" w:space="0" w:color="000000"/>
              <w:bottom w:val="single" w:sz="6" w:space="0" w:color="000000"/>
            </w:tcBorders>
          </w:tcPr>
          <w:p w14:paraId="1800505F" w14:textId="77777777" w:rsidR="00421C7C" w:rsidRDefault="00421C7C">
            <w:pPr>
              <w:pStyle w:val="TableParagraph"/>
              <w:rPr>
                <w:sz w:val="18"/>
              </w:rPr>
            </w:pPr>
          </w:p>
        </w:tc>
        <w:tc>
          <w:tcPr>
            <w:tcW w:w="1836" w:type="dxa"/>
            <w:tcBorders>
              <w:top w:val="single" w:sz="12" w:space="0" w:color="000000"/>
              <w:bottom w:val="single" w:sz="6" w:space="0" w:color="000000"/>
            </w:tcBorders>
          </w:tcPr>
          <w:p w14:paraId="5F17FCB0" w14:textId="77777777" w:rsidR="00421C7C" w:rsidRDefault="00421C7C">
            <w:pPr>
              <w:pStyle w:val="TableParagraph"/>
              <w:rPr>
                <w:sz w:val="18"/>
              </w:rPr>
            </w:pPr>
          </w:p>
        </w:tc>
        <w:tc>
          <w:tcPr>
            <w:tcW w:w="1472" w:type="dxa"/>
            <w:tcBorders>
              <w:top w:val="single" w:sz="12" w:space="0" w:color="000000"/>
              <w:bottom w:val="single" w:sz="6" w:space="0" w:color="000000"/>
            </w:tcBorders>
          </w:tcPr>
          <w:p w14:paraId="3645E446" w14:textId="77777777" w:rsidR="00421C7C" w:rsidRDefault="00421C7C">
            <w:pPr>
              <w:pStyle w:val="TableParagraph"/>
              <w:rPr>
                <w:sz w:val="18"/>
              </w:rPr>
            </w:pPr>
          </w:p>
        </w:tc>
        <w:tc>
          <w:tcPr>
            <w:tcW w:w="1770" w:type="dxa"/>
            <w:tcBorders>
              <w:top w:val="single" w:sz="12" w:space="0" w:color="000000"/>
              <w:bottom w:val="single" w:sz="6" w:space="0" w:color="000000"/>
            </w:tcBorders>
          </w:tcPr>
          <w:p w14:paraId="32532055" w14:textId="77777777" w:rsidR="00421C7C" w:rsidRDefault="00421C7C">
            <w:pPr>
              <w:pStyle w:val="TableParagraph"/>
              <w:rPr>
                <w:sz w:val="18"/>
              </w:rPr>
            </w:pPr>
          </w:p>
        </w:tc>
        <w:tc>
          <w:tcPr>
            <w:tcW w:w="1765" w:type="dxa"/>
            <w:tcBorders>
              <w:top w:val="single" w:sz="6" w:space="0" w:color="000000"/>
              <w:bottom w:val="single" w:sz="6" w:space="0" w:color="000000"/>
              <w:right w:val="single" w:sz="6" w:space="0" w:color="000000"/>
            </w:tcBorders>
          </w:tcPr>
          <w:p w14:paraId="3A0C1A9F" w14:textId="77777777" w:rsidR="00421C7C" w:rsidRDefault="00421C7C">
            <w:pPr>
              <w:pStyle w:val="TableParagraph"/>
              <w:rPr>
                <w:sz w:val="18"/>
              </w:rPr>
            </w:pPr>
          </w:p>
        </w:tc>
      </w:tr>
    </w:tbl>
    <w:p w14:paraId="4FF43E58" w14:textId="77777777" w:rsidR="00421C7C" w:rsidRDefault="00287BFE">
      <w:pPr>
        <w:spacing w:before="61"/>
        <w:ind w:left="120"/>
        <w:rPr>
          <w:i/>
        </w:rPr>
      </w:pPr>
      <w:r>
        <w:rPr>
          <w:b/>
          <w:i/>
        </w:rPr>
        <w:t xml:space="preserve">Note: </w:t>
      </w:r>
      <w:r>
        <w:rPr>
          <w:i/>
        </w:rPr>
        <w:t>In case of Options, notional value shall be calculated based on premium plus strike price of options</w:t>
      </w:r>
    </w:p>
    <w:p w14:paraId="6808914E" w14:textId="77777777" w:rsidR="00421C7C" w:rsidRDefault="00287BFE">
      <w:pPr>
        <w:pStyle w:val="BodyText"/>
        <w:spacing w:before="8"/>
        <w:ind w:left="120" w:right="8506"/>
      </w:pPr>
      <w:r>
        <w:t>Name &amp; Signature:</w:t>
      </w:r>
    </w:p>
    <w:p w14:paraId="2BBB4749" w14:textId="77777777" w:rsidR="00421C7C" w:rsidRDefault="00287BFE">
      <w:pPr>
        <w:pStyle w:val="BodyText"/>
        <w:spacing w:before="33"/>
        <w:ind w:left="120" w:right="8506"/>
      </w:pPr>
      <w:r>
        <w:t>Designation:</w:t>
      </w:r>
    </w:p>
    <w:p w14:paraId="4AAA8F37" w14:textId="77777777" w:rsidR="00421C7C" w:rsidRDefault="00287BFE">
      <w:pPr>
        <w:pStyle w:val="BodyText"/>
        <w:spacing w:before="25"/>
        <w:ind w:left="120" w:right="9679"/>
      </w:pPr>
      <w:r>
        <w:t>Date:</w:t>
      </w:r>
    </w:p>
    <w:p w14:paraId="0C4506B4" w14:textId="77777777" w:rsidR="00421C7C" w:rsidRDefault="00287BFE">
      <w:pPr>
        <w:pStyle w:val="BodyText"/>
        <w:spacing w:before="26"/>
        <w:ind w:left="120" w:right="9679"/>
      </w:pPr>
      <w:r>
        <w:t>Place:</w:t>
      </w:r>
    </w:p>
    <w:p w14:paraId="4F1ED313" w14:textId="77777777" w:rsidR="00421C7C" w:rsidRDefault="00421C7C">
      <w:pPr>
        <w:sectPr w:rsidR="00421C7C" w:rsidSect="00753890">
          <w:pgSz w:w="12240" w:h="15840"/>
          <w:pgMar w:top="1360" w:right="940" w:bottom="280" w:left="960" w:header="727" w:footer="0" w:gutter="0"/>
          <w:pgBorders w:offsetFrom="page">
            <w:top w:val="single" w:sz="4" w:space="24" w:color="auto"/>
            <w:left w:val="single" w:sz="4" w:space="24" w:color="auto"/>
            <w:bottom w:val="single" w:sz="4" w:space="24" w:color="auto"/>
            <w:right w:val="single" w:sz="4" w:space="24" w:color="auto"/>
          </w:pgBorders>
          <w:cols w:space="720"/>
        </w:sectPr>
      </w:pPr>
    </w:p>
    <w:tbl>
      <w:tblPr>
        <w:tblW w:w="0" w:type="auto"/>
        <w:tblInd w:w="14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152"/>
        <w:gridCol w:w="1135"/>
        <w:gridCol w:w="993"/>
        <w:gridCol w:w="1137"/>
        <w:gridCol w:w="1130"/>
        <w:gridCol w:w="851"/>
        <w:gridCol w:w="851"/>
        <w:gridCol w:w="1274"/>
        <w:gridCol w:w="1415"/>
        <w:gridCol w:w="997"/>
        <w:gridCol w:w="849"/>
        <w:gridCol w:w="707"/>
        <w:gridCol w:w="995"/>
        <w:gridCol w:w="1355"/>
      </w:tblGrid>
      <w:tr w:rsidR="00421C7C" w:rsidRPr="008B7D91" w14:paraId="24A7EE95" w14:textId="77777777">
        <w:trPr>
          <w:trHeight w:val="3630"/>
        </w:trPr>
        <w:tc>
          <w:tcPr>
            <w:tcW w:w="14841" w:type="dxa"/>
            <w:gridSpan w:val="14"/>
            <w:tcBorders>
              <w:bottom w:val="single" w:sz="12" w:space="0" w:color="000000"/>
              <w:right w:val="single" w:sz="12" w:space="0" w:color="000000"/>
            </w:tcBorders>
          </w:tcPr>
          <w:p w14:paraId="11AB468D" w14:textId="2409BB7B" w:rsidR="00421C7C" w:rsidRPr="008B7D91" w:rsidRDefault="008A4291">
            <w:pPr>
              <w:pStyle w:val="TableParagraph"/>
              <w:rPr>
                <w:sz w:val="24"/>
              </w:rPr>
            </w:pPr>
            <w:r w:rsidRPr="008B7D91">
              <w:rPr>
                <w:b/>
                <w:i/>
                <w:w w:val="105"/>
              </w:rPr>
              <w:lastRenderedPageBreak/>
              <w:t xml:space="preserve">                                                                                                                                                                                              </w:t>
            </w:r>
          </w:p>
          <w:p w14:paraId="72BE5CEC" w14:textId="77777777" w:rsidR="00421C7C" w:rsidRPr="008B7D91" w:rsidRDefault="00421C7C">
            <w:pPr>
              <w:pStyle w:val="TableParagraph"/>
              <w:spacing w:before="3"/>
              <w:rPr>
                <w:sz w:val="23"/>
              </w:rPr>
            </w:pPr>
          </w:p>
          <w:p w14:paraId="0BFFB170" w14:textId="77777777" w:rsidR="00421C7C" w:rsidRPr="008B7D91" w:rsidRDefault="00287BFE">
            <w:pPr>
              <w:pStyle w:val="TableParagraph"/>
              <w:spacing w:before="1"/>
              <w:ind w:left="6357" w:right="6391"/>
              <w:jc w:val="center"/>
              <w:rPr>
                <w:b/>
              </w:rPr>
            </w:pPr>
            <w:r w:rsidRPr="008B7D91">
              <w:rPr>
                <w:b/>
              </w:rPr>
              <w:t>Annexure 5 FORM B</w:t>
            </w:r>
          </w:p>
          <w:p w14:paraId="6B46D826" w14:textId="77777777" w:rsidR="00421C7C" w:rsidRPr="008B7D91" w:rsidRDefault="00421C7C">
            <w:pPr>
              <w:pStyle w:val="TableParagraph"/>
              <w:spacing w:before="1"/>
              <w:rPr>
                <w:sz w:val="28"/>
              </w:rPr>
            </w:pPr>
          </w:p>
          <w:p w14:paraId="17DF0811" w14:textId="6DEBD06A" w:rsidR="00421C7C" w:rsidRPr="008B7D91" w:rsidRDefault="00287BFE">
            <w:pPr>
              <w:pStyle w:val="TableParagraph"/>
              <w:spacing w:line="480" w:lineRule="auto"/>
              <w:ind w:left="581" w:right="2021" w:firstLine="1034"/>
            </w:pPr>
            <w:r w:rsidRPr="008B7D91">
              <w:t>SEBI</w:t>
            </w:r>
            <w:r w:rsidRPr="008B7D91">
              <w:rPr>
                <w:spacing w:val="-10"/>
              </w:rPr>
              <w:t xml:space="preserve"> </w:t>
            </w:r>
            <w:r w:rsidRPr="008B7D91">
              <w:t>(Prohibition</w:t>
            </w:r>
            <w:r w:rsidRPr="008B7D91">
              <w:rPr>
                <w:spacing w:val="-13"/>
              </w:rPr>
              <w:t xml:space="preserve"> </w:t>
            </w:r>
            <w:r w:rsidRPr="008B7D91">
              <w:t>of</w:t>
            </w:r>
            <w:r w:rsidRPr="008B7D91">
              <w:rPr>
                <w:spacing w:val="-11"/>
              </w:rPr>
              <w:t xml:space="preserve"> </w:t>
            </w:r>
            <w:r w:rsidRPr="008B7D91">
              <w:t>Insider</w:t>
            </w:r>
            <w:r w:rsidRPr="008B7D91">
              <w:rPr>
                <w:spacing w:val="-13"/>
              </w:rPr>
              <w:t xml:space="preserve"> </w:t>
            </w:r>
            <w:r w:rsidRPr="008B7D91">
              <w:t>Trading)</w:t>
            </w:r>
            <w:r w:rsidRPr="008B7D91">
              <w:rPr>
                <w:spacing w:val="-10"/>
              </w:rPr>
              <w:t xml:space="preserve"> </w:t>
            </w:r>
            <w:r w:rsidRPr="008B7D91">
              <w:t>Regulations,</w:t>
            </w:r>
            <w:r w:rsidRPr="008B7D91">
              <w:rPr>
                <w:spacing w:val="-11"/>
              </w:rPr>
              <w:t xml:space="preserve"> </w:t>
            </w:r>
            <w:r w:rsidRPr="008B7D91">
              <w:t>2015</w:t>
            </w:r>
            <w:r w:rsidRPr="008B7D91">
              <w:rPr>
                <w:spacing w:val="-14"/>
              </w:rPr>
              <w:t xml:space="preserve"> </w:t>
            </w:r>
            <w:r w:rsidRPr="008B7D91">
              <w:t>[Regulation</w:t>
            </w:r>
            <w:r w:rsidRPr="008B7D91">
              <w:rPr>
                <w:spacing w:val="-11"/>
              </w:rPr>
              <w:t xml:space="preserve"> </w:t>
            </w:r>
            <w:r w:rsidRPr="008B7D91">
              <w:t>7(2)</w:t>
            </w:r>
            <w:r w:rsidRPr="008B7D91">
              <w:rPr>
                <w:spacing w:val="-13"/>
              </w:rPr>
              <w:t xml:space="preserve"> </w:t>
            </w:r>
            <w:r w:rsidRPr="008B7D91">
              <w:t>read</w:t>
            </w:r>
            <w:r w:rsidRPr="008B7D91">
              <w:rPr>
                <w:spacing w:val="-9"/>
              </w:rPr>
              <w:t xml:space="preserve"> </w:t>
            </w:r>
            <w:r w:rsidRPr="008B7D91">
              <w:t>with</w:t>
            </w:r>
            <w:r w:rsidRPr="008B7D91">
              <w:rPr>
                <w:spacing w:val="-12"/>
              </w:rPr>
              <w:t xml:space="preserve"> </w:t>
            </w:r>
            <w:r w:rsidRPr="008B7D91">
              <w:t>Regulation</w:t>
            </w:r>
            <w:r w:rsidRPr="008B7D91">
              <w:rPr>
                <w:spacing w:val="-9"/>
              </w:rPr>
              <w:t xml:space="preserve"> </w:t>
            </w:r>
            <w:r w:rsidRPr="008B7D91">
              <w:t>6(2)–Continual</w:t>
            </w:r>
            <w:r w:rsidRPr="008B7D91">
              <w:rPr>
                <w:spacing w:val="-10"/>
              </w:rPr>
              <w:t xml:space="preserve"> </w:t>
            </w:r>
            <w:r w:rsidRPr="008B7D91">
              <w:t>disclosure] Name of the</w:t>
            </w:r>
            <w:r w:rsidR="00916D4F" w:rsidRPr="008B7D91">
              <w:t xml:space="preserve"> </w:t>
            </w:r>
            <w:r w:rsidRPr="008B7D91">
              <w:t>Company:</w:t>
            </w:r>
          </w:p>
          <w:p w14:paraId="62453B22" w14:textId="0AA77722" w:rsidR="00421C7C" w:rsidRPr="008B7D91" w:rsidRDefault="00287BFE">
            <w:pPr>
              <w:pStyle w:val="TableParagraph"/>
              <w:tabs>
                <w:tab w:val="left" w:pos="7693"/>
              </w:tabs>
              <w:spacing w:before="5"/>
              <w:ind w:left="581"/>
            </w:pPr>
            <w:r w:rsidRPr="008B7D91">
              <w:rPr>
                <w:spacing w:val="3"/>
              </w:rPr>
              <w:t>ISIN</w:t>
            </w:r>
            <w:r w:rsidR="00916D4F" w:rsidRPr="008B7D91">
              <w:rPr>
                <w:spacing w:val="3"/>
              </w:rPr>
              <w:t xml:space="preserve"> </w:t>
            </w:r>
            <w:r w:rsidRPr="008B7D91">
              <w:rPr>
                <w:spacing w:val="3"/>
              </w:rPr>
              <w:t>of</w:t>
            </w:r>
            <w:r w:rsidRPr="008B7D91">
              <w:rPr>
                <w:spacing w:val="-23"/>
              </w:rPr>
              <w:t xml:space="preserve"> </w:t>
            </w:r>
            <w:r w:rsidRPr="008B7D91">
              <w:t>the</w:t>
            </w:r>
            <w:r w:rsidRPr="008B7D91">
              <w:rPr>
                <w:spacing w:val="-27"/>
              </w:rPr>
              <w:t xml:space="preserve"> </w:t>
            </w:r>
            <w:r w:rsidRPr="008B7D91">
              <w:t>Company:</w:t>
            </w:r>
            <w:r w:rsidRPr="008B7D91">
              <w:rPr>
                <w:spacing w:val="6"/>
              </w:rPr>
              <w:t xml:space="preserve"> </w:t>
            </w:r>
            <w:r w:rsidRPr="008B7D91">
              <w:rPr>
                <w:u w:val="single"/>
              </w:rPr>
              <w:t xml:space="preserve"> </w:t>
            </w:r>
            <w:r w:rsidRPr="008B7D91">
              <w:rPr>
                <w:u w:val="single"/>
              </w:rPr>
              <w:tab/>
            </w:r>
          </w:p>
          <w:p w14:paraId="14FA61B8" w14:textId="77777777" w:rsidR="00421C7C" w:rsidRPr="008B7D91" w:rsidRDefault="00421C7C">
            <w:pPr>
              <w:pStyle w:val="TableParagraph"/>
              <w:spacing w:before="11"/>
              <w:rPr>
                <w:sz w:val="21"/>
              </w:rPr>
            </w:pPr>
          </w:p>
          <w:p w14:paraId="64838591" w14:textId="77777777" w:rsidR="00421C7C" w:rsidRPr="008B7D91" w:rsidRDefault="00287BFE">
            <w:pPr>
              <w:pStyle w:val="TableParagraph"/>
              <w:spacing w:line="260" w:lineRule="atLeast"/>
              <w:ind w:left="581" w:right="433"/>
              <w:rPr>
                <w:b/>
              </w:rPr>
            </w:pPr>
            <w:r w:rsidRPr="008B7D91">
              <w:rPr>
                <w:b/>
              </w:rPr>
              <w:t>Details of change in holding of Securities of Promoter, Employee or Director of a listed company and other such persons as mentioned in Regulation 6(2).</w:t>
            </w:r>
          </w:p>
        </w:tc>
      </w:tr>
      <w:tr w:rsidR="00421C7C" w:rsidRPr="008B7D91" w14:paraId="2636AF84" w14:textId="77777777" w:rsidTr="00AD5539">
        <w:trPr>
          <w:trHeight w:val="1151"/>
        </w:trPr>
        <w:tc>
          <w:tcPr>
            <w:tcW w:w="1152" w:type="dxa"/>
            <w:vMerge w:val="restart"/>
            <w:tcBorders>
              <w:top w:val="single" w:sz="12" w:space="0" w:color="000000"/>
              <w:left w:val="thinThickMediumGap" w:sz="6" w:space="0" w:color="000000"/>
              <w:bottom w:val="nil"/>
              <w:right w:val="single" w:sz="6" w:space="0" w:color="000000"/>
            </w:tcBorders>
          </w:tcPr>
          <w:p w14:paraId="59789AFA" w14:textId="77777777" w:rsidR="00421C7C" w:rsidRPr="008B7D91" w:rsidRDefault="00287BFE">
            <w:pPr>
              <w:pStyle w:val="TableParagraph"/>
              <w:ind w:left="14" w:right="97"/>
            </w:pPr>
            <w:r w:rsidRPr="008B7D91">
              <w:t>Name, PAN, CIN/ DIN, &amp;</w:t>
            </w:r>
          </w:p>
          <w:p w14:paraId="02DE424A" w14:textId="77777777" w:rsidR="00421C7C" w:rsidRPr="008B7D91" w:rsidRDefault="00421C7C">
            <w:pPr>
              <w:pStyle w:val="TableParagraph"/>
              <w:spacing w:before="3"/>
            </w:pPr>
          </w:p>
          <w:p w14:paraId="23A1BFB7" w14:textId="77777777" w:rsidR="00421C7C" w:rsidRPr="008B7D91" w:rsidRDefault="00287BFE">
            <w:pPr>
              <w:pStyle w:val="TableParagraph"/>
              <w:ind w:left="14" w:right="366"/>
            </w:pPr>
            <w:r w:rsidRPr="008B7D91">
              <w:t>Address with contact nos.</w:t>
            </w:r>
          </w:p>
        </w:tc>
        <w:tc>
          <w:tcPr>
            <w:tcW w:w="1135" w:type="dxa"/>
            <w:vMerge w:val="restart"/>
            <w:tcBorders>
              <w:top w:val="single" w:sz="12" w:space="0" w:color="000000"/>
              <w:left w:val="single" w:sz="6" w:space="0" w:color="000000"/>
              <w:bottom w:val="nil"/>
              <w:right w:val="single" w:sz="6" w:space="0" w:color="000000"/>
            </w:tcBorders>
          </w:tcPr>
          <w:p w14:paraId="0F44971E" w14:textId="77777777" w:rsidR="00421C7C" w:rsidRPr="008B7D91" w:rsidRDefault="00287BFE">
            <w:pPr>
              <w:pStyle w:val="TableParagraph"/>
              <w:tabs>
                <w:tab w:val="left" w:pos="1023"/>
              </w:tabs>
              <w:spacing w:line="244" w:lineRule="auto"/>
              <w:ind w:left="10" w:right="32"/>
            </w:pPr>
            <w:r w:rsidRPr="008B7D91">
              <w:t>Category of Person (Promoters/ KMP</w:t>
            </w:r>
            <w:r w:rsidRPr="008B7D91">
              <w:tab/>
            </w:r>
            <w:r w:rsidRPr="008B7D91">
              <w:rPr>
                <w:spacing w:val="-17"/>
              </w:rPr>
              <w:t>/</w:t>
            </w:r>
          </w:p>
          <w:p w14:paraId="556616E4" w14:textId="77777777" w:rsidR="00421C7C" w:rsidRPr="008B7D91" w:rsidRDefault="00287BFE">
            <w:pPr>
              <w:pStyle w:val="TableParagraph"/>
              <w:ind w:left="10" w:right="129"/>
              <w:jc w:val="both"/>
            </w:pPr>
            <w:r w:rsidRPr="008B7D91">
              <w:t>Director s/ immediate relative to/ others</w:t>
            </w:r>
            <w:r w:rsidRPr="008B7D91">
              <w:rPr>
                <w:spacing w:val="3"/>
              </w:rPr>
              <w:t xml:space="preserve"> </w:t>
            </w:r>
            <w:r w:rsidRPr="008B7D91">
              <w:rPr>
                <w:spacing w:val="-4"/>
              </w:rPr>
              <w:t>etc.)</w:t>
            </w:r>
          </w:p>
        </w:tc>
        <w:tc>
          <w:tcPr>
            <w:tcW w:w="2130" w:type="dxa"/>
            <w:gridSpan w:val="2"/>
            <w:tcBorders>
              <w:top w:val="single" w:sz="12" w:space="0" w:color="000000"/>
              <w:left w:val="single" w:sz="6" w:space="0" w:color="000000"/>
              <w:bottom w:val="single" w:sz="12" w:space="0" w:color="000000"/>
              <w:right w:val="single" w:sz="8" w:space="0" w:color="000000"/>
            </w:tcBorders>
          </w:tcPr>
          <w:p w14:paraId="4888FD1F" w14:textId="77777777" w:rsidR="00421C7C" w:rsidRPr="008B7D91" w:rsidRDefault="00287BFE">
            <w:pPr>
              <w:pStyle w:val="TableParagraph"/>
              <w:ind w:left="11" w:right="297"/>
            </w:pPr>
            <w:r w:rsidRPr="008B7D91">
              <w:t>Securities held prior to acquisition/ disposal</w:t>
            </w:r>
          </w:p>
        </w:tc>
        <w:tc>
          <w:tcPr>
            <w:tcW w:w="4106" w:type="dxa"/>
            <w:gridSpan w:val="4"/>
            <w:tcBorders>
              <w:top w:val="single" w:sz="12" w:space="0" w:color="000000"/>
              <w:left w:val="single" w:sz="8" w:space="0" w:color="000000"/>
              <w:bottom w:val="single" w:sz="12" w:space="0" w:color="000000"/>
              <w:right w:val="single" w:sz="6" w:space="0" w:color="000000"/>
            </w:tcBorders>
          </w:tcPr>
          <w:p w14:paraId="4A63755D" w14:textId="77777777" w:rsidR="00421C7C" w:rsidRPr="008B7D91" w:rsidRDefault="00287BFE">
            <w:pPr>
              <w:pStyle w:val="TableParagraph"/>
              <w:spacing w:line="251" w:lineRule="exact"/>
              <w:ind w:left="12"/>
            </w:pPr>
            <w:r w:rsidRPr="008B7D91">
              <w:t>Securities acquired/ Disposed</w:t>
            </w:r>
          </w:p>
        </w:tc>
        <w:tc>
          <w:tcPr>
            <w:tcW w:w="2412" w:type="dxa"/>
            <w:gridSpan w:val="2"/>
            <w:tcBorders>
              <w:top w:val="single" w:sz="12" w:space="0" w:color="000000"/>
              <w:left w:val="single" w:sz="6" w:space="0" w:color="000000"/>
              <w:bottom w:val="single" w:sz="12" w:space="0" w:color="000000"/>
              <w:right w:val="single" w:sz="6" w:space="0" w:color="000000"/>
            </w:tcBorders>
          </w:tcPr>
          <w:p w14:paraId="649A4839" w14:textId="77777777" w:rsidR="00421C7C" w:rsidRPr="008B7D91" w:rsidRDefault="00287BFE">
            <w:pPr>
              <w:pStyle w:val="TableParagraph"/>
              <w:ind w:left="16" w:right="558"/>
            </w:pPr>
            <w:r w:rsidRPr="008B7D91">
              <w:t>Securities held post acquisition/ disposal</w:t>
            </w:r>
          </w:p>
        </w:tc>
        <w:tc>
          <w:tcPr>
            <w:tcW w:w="1556" w:type="dxa"/>
            <w:gridSpan w:val="2"/>
            <w:tcBorders>
              <w:top w:val="single" w:sz="12" w:space="0" w:color="000000"/>
              <w:left w:val="single" w:sz="6" w:space="0" w:color="000000"/>
              <w:bottom w:val="single" w:sz="12" w:space="0" w:color="000000"/>
              <w:right w:val="single" w:sz="8" w:space="0" w:color="000000"/>
            </w:tcBorders>
          </w:tcPr>
          <w:p w14:paraId="0DD1B1F0" w14:textId="77777777" w:rsidR="00421C7C" w:rsidRPr="008B7D91" w:rsidRDefault="00287BFE">
            <w:pPr>
              <w:pStyle w:val="TableParagraph"/>
              <w:spacing w:line="244" w:lineRule="auto"/>
              <w:ind w:left="18" w:right="272"/>
            </w:pPr>
            <w:r w:rsidRPr="008B7D91">
              <w:t xml:space="preserve">Date of allotment advice/ acquisition of shares/ sale </w:t>
            </w:r>
            <w:r w:rsidRPr="008B7D91">
              <w:rPr>
                <w:spacing w:val="-9"/>
              </w:rPr>
              <w:t xml:space="preserve">of </w:t>
            </w:r>
            <w:r w:rsidRPr="008B7D91">
              <w:t>Shares specify</w:t>
            </w:r>
          </w:p>
        </w:tc>
        <w:tc>
          <w:tcPr>
            <w:tcW w:w="995" w:type="dxa"/>
            <w:vMerge w:val="restart"/>
            <w:tcBorders>
              <w:top w:val="single" w:sz="12" w:space="0" w:color="000000"/>
              <w:left w:val="single" w:sz="8" w:space="0" w:color="000000"/>
              <w:bottom w:val="nil"/>
              <w:right w:val="single" w:sz="8" w:space="0" w:color="000000"/>
            </w:tcBorders>
          </w:tcPr>
          <w:p w14:paraId="40A407FF" w14:textId="77777777" w:rsidR="00421C7C" w:rsidRPr="008B7D91" w:rsidRDefault="00287BFE">
            <w:pPr>
              <w:pStyle w:val="TableParagraph"/>
              <w:ind w:left="20" w:right="30"/>
            </w:pPr>
            <w:r w:rsidRPr="008B7D91">
              <w:t>Date of intimation to company</w:t>
            </w:r>
          </w:p>
        </w:tc>
        <w:tc>
          <w:tcPr>
            <w:tcW w:w="1355" w:type="dxa"/>
            <w:vMerge w:val="restart"/>
            <w:tcBorders>
              <w:top w:val="single" w:sz="12" w:space="0" w:color="000000"/>
              <w:left w:val="single" w:sz="8" w:space="0" w:color="000000"/>
              <w:bottom w:val="nil"/>
              <w:right w:val="thinThickMediumGap" w:sz="6" w:space="0" w:color="000000"/>
            </w:tcBorders>
          </w:tcPr>
          <w:p w14:paraId="6FD3AA3C" w14:textId="77777777" w:rsidR="00421C7C" w:rsidRPr="008B7D91" w:rsidRDefault="00287BFE">
            <w:pPr>
              <w:pStyle w:val="TableParagraph"/>
              <w:ind w:left="21" w:right="53"/>
            </w:pPr>
            <w:r w:rsidRPr="008B7D91">
              <w:t>Mode of acquisition/ disposal (on market/ public/ rights/ preferential offer/ off- market/ Inter- se transfer, ESOPs etc.)</w:t>
            </w:r>
          </w:p>
        </w:tc>
      </w:tr>
      <w:tr w:rsidR="00421C7C" w:rsidRPr="008B7D91" w14:paraId="610E4577" w14:textId="77777777">
        <w:trPr>
          <w:trHeight w:val="1540"/>
        </w:trPr>
        <w:tc>
          <w:tcPr>
            <w:tcW w:w="1152" w:type="dxa"/>
            <w:vMerge/>
            <w:tcBorders>
              <w:top w:val="nil"/>
              <w:left w:val="thinThickMediumGap" w:sz="6" w:space="0" w:color="000000"/>
              <w:bottom w:val="nil"/>
              <w:right w:val="single" w:sz="6" w:space="0" w:color="000000"/>
            </w:tcBorders>
          </w:tcPr>
          <w:p w14:paraId="1AF82E33" w14:textId="77777777" w:rsidR="00421C7C" w:rsidRPr="008B7D91" w:rsidRDefault="00421C7C">
            <w:pPr>
              <w:rPr>
                <w:sz w:val="2"/>
                <w:szCs w:val="2"/>
              </w:rPr>
            </w:pPr>
          </w:p>
        </w:tc>
        <w:tc>
          <w:tcPr>
            <w:tcW w:w="1135" w:type="dxa"/>
            <w:vMerge/>
            <w:tcBorders>
              <w:top w:val="nil"/>
              <w:left w:val="single" w:sz="6" w:space="0" w:color="000000"/>
              <w:bottom w:val="nil"/>
              <w:right w:val="single" w:sz="6" w:space="0" w:color="000000"/>
            </w:tcBorders>
          </w:tcPr>
          <w:p w14:paraId="3E112CCD" w14:textId="77777777" w:rsidR="00421C7C" w:rsidRPr="008B7D91" w:rsidRDefault="00421C7C">
            <w:pPr>
              <w:rPr>
                <w:sz w:val="2"/>
                <w:szCs w:val="2"/>
              </w:rPr>
            </w:pPr>
          </w:p>
        </w:tc>
        <w:tc>
          <w:tcPr>
            <w:tcW w:w="993" w:type="dxa"/>
            <w:tcBorders>
              <w:top w:val="single" w:sz="12" w:space="0" w:color="000000"/>
              <w:left w:val="single" w:sz="6" w:space="0" w:color="000000"/>
              <w:bottom w:val="nil"/>
              <w:right w:val="single" w:sz="6" w:space="0" w:color="000000"/>
            </w:tcBorders>
          </w:tcPr>
          <w:p w14:paraId="33F078E2" w14:textId="77777777" w:rsidR="00421C7C" w:rsidRPr="008B7D91" w:rsidRDefault="00287BFE">
            <w:pPr>
              <w:pStyle w:val="TableParagraph"/>
              <w:spacing w:line="237" w:lineRule="auto"/>
              <w:ind w:left="11" w:right="85"/>
            </w:pPr>
            <w:r w:rsidRPr="008B7D91">
              <w:t xml:space="preserve">Type of security (For </w:t>
            </w:r>
            <w:proofErr w:type="spellStart"/>
            <w:r w:rsidRPr="008B7D91">
              <w:t>eg.</w:t>
            </w:r>
            <w:proofErr w:type="spellEnd"/>
          </w:p>
          <w:p w14:paraId="2B5A49B9" w14:textId="77777777" w:rsidR="00421C7C" w:rsidRPr="008B7D91" w:rsidRDefault="00287BFE">
            <w:pPr>
              <w:pStyle w:val="TableParagraph"/>
              <w:spacing w:before="12"/>
              <w:ind w:left="11"/>
            </w:pPr>
            <w:r w:rsidRPr="008B7D91">
              <w:t>–</w:t>
            </w:r>
          </w:p>
          <w:p w14:paraId="41CB0CF5" w14:textId="77777777" w:rsidR="00421C7C" w:rsidRPr="008B7D91" w:rsidRDefault="00287BFE">
            <w:pPr>
              <w:pStyle w:val="TableParagraph"/>
              <w:spacing w:before="6" w:line="250" w:lineRule="atLeast"/>
              <w:ind w:left="11" w:right="85"/>
            </w:pPr>
            <w:r w:rsidRPr="008B7D91">
              <w:t>Shares, Warrants,</w:t>
            </w:r>
          </w:p>
        </w:tc>
        <w:tc>
          <w:tcPr>
            <w:tcW w:w="1137" w:type="dxa"/>
            <w:tcBorders>
              <w:top w:val="single" w:sz="12" w:space="0" w:color="000000"/>
              <w:left w:val="single" w:sz="6" w:space="0" w:color="000000"/>
              <w:bottom w:val="nil"/>
              <w:right w:val="single" w:sz="8" w:space="0" w:color="000000"/>
            </w:tcBorders>
          </w:tcPr>
          <w:p w14:paraId="25BCE92C" w14:textId="77777777" w:rsidR="00421C7C" w:rsidRPr="008B7D91" w:rsidRDefault="00287BFE">
            <w:pPr>
              <w:pStyle w:val="TableParagraph"/>
              <w:ind w:left="11" w:right="-29"/>
            </w:pPr>
            <w:r w:rsidRPr="008B7D91">
              <w:t xml:space="preserve">No. and % of </w:t>
            </w:r>
            <w:r w:rsidRPr="008B7D91">
              <w:rPr>
                <w:spacing w:val="-1"/>
              </w:rPr>
              <w:t>shareholding</w:t>
            </w:r>
          </w:p>
        </w:tc>
        <w:tc>
          <w:tcPr>
            <w:tcW w:w="1130" w:type="dxa"/>
            <w:vMerge w:val="restart"/>
            <w:tcBorders>
              <w:top w:val="single" w:sz="12" w:space="0" w:color="000000"/>
              <w:left w:val="single" w:sz="8" w:space="0" w:color="000000"/>
              <w:bottom w:val="single" w:sz="6" w:space="0" w:color="000000"/>
              <w:right w:val="single" w:sz="6" w:space="0" w:color="000000"/>
            </w:tcBorders>
          </w:tcPr>
          <w:p w14:paraId="5B4A127A" w14:textId="77777777" w:rsidR="00421C7C" w:rsidRPr="008B7D91" w:rsidRDefault="00287BFE">
            <w:pPr>
              <w:pStyle w:val="TableParagraph"/>
              <w:tabs>
                <w:tab w:val="left" w:pos="975"/>
              </w:tabs>
              <w:spacing w:line="237" w:lineRule="auto"/>
              <w:ind w:left="12" w:right="-58"/>
            </w:pPr>
            <w:r w:rsidRPr="008B7D91">
              <w:t>Type</w:t>
            </w:r>
            <w:r w:rsidRPr="008B7D91">
              <w:tab/>
              <w:t xml:space="preserve">of </w:t>
            </w:r>
            <w:proofErr w:type="gramStart"/>
            <w:r w:rsidRPr="008B7D91">
              <w:t>security(</w:t>
            </w:r>
            <w:proofErr w:type="gramEnd"/>
            <w:r w:rsidRPr="008B7D91">
              <w:t xml:space="preserve">For </w:t>
            </w:r>
            <w:proofErr w:type="spellStart"/>
            <w:r w:rsidRPr="008B7D91">
              <w:t>eg.</w:t>
            </w:r>
            <w:proofErr w:type="spellEnd"/>
          </w:p>
          <w:p w14:paraId="43B3B5D3" w14:textId="77777777" w:rsidR="00421C7C" w:rsidRPr="008B7D91" w:rsidRDefault="00287BFE">
            <w:pPr>
              <w:pStyle w:val="TableParagraph"/>
              <w:spacing w:line="237" w:lineRule="auto"/>
              <w:ind w:left="12" w:right="11"/>
            </w:pPr>
            <w:r w:rsidRPr="008B7D91">
              <w:t xml:space="preserve">Shares, Warrants, Convert </w:t>
            </w:r>
            <w:proofErr w:type="spellStart"/>
            <w:r w:rsidRPr="008B7D91">
              <w:rPr>
                <w:spacing w:val="-5"/>
              </w:rPr>
              <w:t>ible</w:t>
            </w:r>
            <w:proofErr w:type="spellEnd"/>
            <w:r w:rsidRPr="008B7D91">
              <w:rPr>
                <w:spacing w:val="-5"/>
              </w:rPr>
              <w:t xml:space="preserve"> </w:t>
            </w:r>
            <w:proofErr w:type="spellStart"/>
            <w:r w:rsidRPr="008B7D91">
              <w:t>Debent</w:t>
            </w:r>
            <w:proofErr w:type="spellEnd"/>
            <w:r w:rsidRPr="008B7D91">
              <w:t xml:space="preserve"> Ures etc.)</w:t>
            </w:r>
          </w:p>
        </w:tc>
        <w:tc>
          <w:tcPr>
            <w:tcW w:w="851" w:type="dxa"/>
            <w:tcBorders>
              <w:top w:val="single" w:sz="12" w:space="0" w:color="000000"/>
              <w:left w:val="single" w:sz="6" w:space="0" w:color="000000"/>
              <w:bottom w:val="nil"/>
              <w:right w:val="single" w:sz="6" w:space="0" w:color="000000"/>
            </w:tcBorders>
          </w:tcPr>
          <w:p w14:paraId="605341E2" w14:textId="77777777" w:rsidR="00421C7C" w:rsidRPr="008B7D91" w:rsidRDefault="00287BFE">
            <w:pPr>
              <w:pStyle w:val="TableParagraph"/>
              <w:spacing w:before="5"/>
              <w:ind w:left="13"/>
            </w:pPr>
            <w:r w:rsidRPr="008B7D91">
              <w:t>No.</w:t>
            </w:r>
          </w:p>
        </w:tc>
        <w:tc>
          <w:tcPr>
            <w:tcW w:w="851" w:type="dxa"/>
            <w:tcBorders>
              <w:top w:val="single" w:sz="12" w:space="0" w:color="000000"/>
              <w:left w:val="single" w:sz="6" w:space="0" w:color="000000"/>
              <w:bottom w:val="nil"/>
              <w:right w:val="single" w:sz="6" w:space="0" w:color="000000"/>
            </w:tcBorders>
          </w:tcPr>
          <w:p w14:paraId="751359F5" w14:textId="77777777" w:rsidR="00421C7C" w:rsidRPr="008B7D91" w:rsidRDefault="00287BFE">
            <w:pPr>
              <w:pStyle w:val="TableParagraph"/>
              <w:spacing w:before="5"/>
              <w:ind w:left="14"/>
            </w:pPr>
            <w:r w:rsidRPr="008B7D91">
              <w:t>Value</w:t>
            </w:r>
          </w:p>
        </w:tc>
        <w:tc>
          <w:tcPr>
            <w:tcW w:w="1274" w:type="dxa"/>
            <w:tcBorders>
              <w:top w:val="single" w:sz="12" w:space="0" w:color="000000"/>
              <w:left w:val="single" w:sz="6" w:space="0" w:color="000000"/>
              <w:bottom w:val="nil"/>
              <w:right w:val="single" w:sz="6" w:space="0" w:color="000000"/>
            </w:tcBorders>
          </w:tcPr>
          <w:p w14:paraId="026F0A90" w14:textId="77777777" w:rsidR="00421C7C" w:rsidRPr="008B7D91" w:rsidRDefault="00287BFE">
            <w:pPr>
              <w:pStyle w:val="TableParagraph"/>
              <w:ind w:left="15" w:right="14"/>
            </w:pPr>
            <w:r w:rsidRPr="008B7D91">
              <w:t>Transaction Type (Buy/ Sale/ Pledge / Revoke/ Invoke)</w:t>
            </w:r>
          </w:p>
        </w:tc>
        <w:tc>
          <w:tcPr>
            <w:tcW w:w="1415" w:type="dxa"/>
            <w:tcBorders>
              <w:top w:val="single" w:sz="12" w:space="0" w:color="000000"/>
              <w:left w:val="single" w:sz="6" w:space="0" w:color="000000"/>
              <w:bottom w:val="nil"/>
              <w:right w:val="single" w:sz="6" w:space="0" w:color="000000"/>
            </w:tcBorders>
          </w:tcPr>
          <w:p w14:paraId="78F4E1D8" w14:textId="77777777" w:rsidR="00421C7C" w:rsidRPr="008B7D91" w:rsidRDefault="00287BFE">
            <w:pPr>
              <w:pStyle w:val="TableParagraph"/>
              <w:tabs>
                <w:tab w:val="left" w:pos="640"/>
                <w:tab w:val="left" w:pos="1098"/>
              </w:tabs>
              <w:spacing w:line="242" w:lineRule="auto"/>
              <w:ind w:left="16" w:right="115"/>
            </w:pPr>
            <w:r w:rsidRPr="008B7D91">
              <w:t>Type</w:t>
            </w:r>
            <w:r w:rsidRPr="008B7D91">
              <w:tab/>
            </w:r>
            <w:r w:rsidRPr="008B7D91">
              <w:tab/>
            </w:r>
            <w:r w:rsidRPr="008B7D91">
              <w:rPr>
                <w:spacing w:val="-9"/>
              </w:rPr>
              <w:t xml:space="preserve">of </w:t>
            </w:r>
            <w:r w:rsidRPr="008B7D91">
              <w:t xml:space="preserve">security </w:t>
            </w:r>
            <w:r w:rsidRPr="008B7D91">
              <w:rPr>
                <w:spacing w:val="-5"/>
              </w:rPr>
              <w:t xml:space="preserve">(For </w:t>
            </w:r>
            <w:proofErr w:type="spellStart"/>
            <w:r w:rsidRPr="008B7D91">
              <w:rPr>
                <w:spacing w:val="-5"/>
              </w:rPr>
              <w:t>eg.</w:t>
            </w:r>
            <w:proofErr w:type="spellEnd"/>
            <w:r w:rsidRPr="008B7D91">
              <w:rPr>
                <w:spacing w:val="-5"/>
              </w:rPr>
              <w:tab/>
            </w:r>
            <w:r w:rsidRPr="008B7D91">
              <w:rPr>
                <w:spacing w:val="-4"/>
              </w:rPr>
              <w:t xml:space="preserve">Shares, </w:t>
            </w:r>
            <w:r w:rsidRPr="008B7D91">
              <w:t>Warrants Convertible</w:t>
            </w:r>
          </w:p>
          <w:p w14:paraId="658909C3" w14:textId="77777777" w:rsidR="00421C7C" w:rsidRPr="008B7D91" w:rsidRDefault="00287BFE">
            <w:pPr>
              <w:pStyle w:val="TableParagraph"/>
              <w:spacing w:before="9" w:line="233" w:lineRule="exact"/>
              <w:ind w:left="16"/>
            </w:pPr>
            <w:r w:rsidRPr="008B7D91">
              <w:t>Debentures</w:t>
            </w:r>
          </w:p>
        </w:tc>
        <w:tc>
          <w:tcPr>
            <w:tcW w:w="997" w:type="dxa"/>
            <w:tcBorders>
              <w:top w:val="single" w:sz="12" w:space="0" w:color="000000"/>
              <w:left w:val="single" w:sz="6" w:space="0" w:color="000000"/>
              <w:bottom w:val="nil"/>
              <w:right w:val="single" w:sz="6" w:space="0" w:color="000000"/>
            </w:tcBorders>
          </w:tcPr>
          <w:p w14:paraId="55487D24" w14:textId="77777777" w:rsidR="00421C7C" w:rsidRPr="008B7D91" w:rsidRDefault="00287BFE">
            <w:pPr>
              <w:pStyle w:val="TableParagraph"/>
              <w:spacing w:before="5"/>
              <w:ind w:left="17"/>
            </w:pPr>
            <w:r w:rsidRPr="008B7D91">
              <w:t>No. and</w:t>
            </w:r>
          </w:p>
          <w:p w14:paraId="58F5BF38" w14:textId="77777777" w:rsidR="00421C7C" w:rsidRPr="008B7D91" w:rsidRDefault="00287BFE">
            <w:pPr>
              <w:pStyle w:val="TableParagraph"/>
              <w:spacing w:before="6"/>
              <w:ind w:left="17"/>
            </w:pPr>
            <w:r w:rsidRPr="008B7D91">
              <w:t xml:space="preserve">% of </w:t>
            </w:r>
            <w:proofErr w:type="spellStart"/>
            <w:r w:rsidRPr="008B7D91">
              <w:t>sharehol</w:t>
            </w:r>
            <w:proofErr w:type="spellEnd"/>
            <w:r w:rsidRPr="008B7D91">
              <w:t xml:space="preserve"> ding</w:t>
            </w:r>
          </w:p>
        </w:tc>
        <w:tc>
          <w:tcPr>
            <w:tcW w:w="849" w:type="dxa"/>
            <w:tcBorders>
              <w:top w:val="single" w:sz="12" w:space="0" w:color="000000"/>
              <w:left w:val="single" w:sz="6" w:space="0" w:color="000000"/>
              <w:bottom w:val="nil"/>
              <w:right w:val="single" w:sz="6" w:space="0" w:color="000000"/>
            </w:tcBorders>
          </w:tcPr>
          <w:p w14:paraId="66B5ABD2" w14:textId="77777777" w:rsidR="00421C7C" w:rsidRPr="008B7D91" w:rsidRDefault="00287BFE">
            <w:pPr>
              <w:pStyle w:val="TableParagraph"/>
              <w:spacing w:before="5"/>
              <w:ind w:left="18"/>
            </w:pPr>
            <w:r w:rsidRPr="008B7D91">
              <w:t>From</w:t>
            </w:r>
          </w:p>
        </w:tc>
        <w:tc>
          <w:tcPr>
            <w:tcW w:w="707" w:type="dxa"/>
            <w:tcBorders>
              <w:top w:val="single" w:sz="12" w:space="0" w:color="000000"/>
              <w:left w:val="single" w:sz="6" w:space="0" w:color="000000"/>
              <w:bottom w:val="nil"/>
              <w:right w:val="single" w:sz="8" w:space="0" w:color="000000"/>
            </w:tcBorders>
          </w:tcPr>
          <w:p w14:paraId="628D8761" w14:textId="77777777" w:rsidR="00421C7C" w:rsidRPr="008B7D91" w:rsidRDefault="00287BFE">
            <w:pPr>
              <w:pStyle w:val="TableParagraph"/>
              <w:spacing w:before="5"/>
              <w:ind w:left="19"/>
            </w:pPr>
            <w:r w:rsidRPr="008B7D91">
              <w:t>To</w:t>
            </w:r>
          </w:p>
        </w:tc>
        <w:tc>
          <w:tcPr>
            <w:tcW w:w="995" w:type="dxa"/>
            <w:vMerge/>
            <w:tcBorders>
              <w:top w:val="nil"/>
              <w:left w:val="single" w:sz="8" w:space="0" w:color="000000"/>
              <w:bottom w:val="nil"/>
              <w:right w:val="single" w:sz="8" w:space="0" w:color="000000"/>
            </w:tcBorders>
          </w:tcPr>
          <w:p w14:paraId="6A8F8A40" w14:textId="77777777" w:rsidR="00421C7C" w:rsidRPr="008B7D91" w:rsidRDefault="00421C7C">
            <w:pPr>
              <w:rPr>
                <w:sz w:val="2"/>
                <w:szCs w:val="2"/>
              </w:rPr>
            </w:pPr>
          </w:p>
        </w:tc>
        <w:tc>
          <w:tcPr>
            <w:tcW w:w="1355" w:type="dxa"/>
            <w:vMerge/>
            <w:tcBorders>
              <w:top w:val="nil"/>
              <w:left w:val="single" w:sz="8" w:space="0" w:color="000000"/>
              <w:bottom w:val="nil"/>
              <w:right w:val="thinThickMediumGap" w:sz="6" w:space="0" w:color="000000"/>
            </w:tcBorders>
          </w:tcPr>
          <w:p w14:paraId="1FB79650" w14:textId="77777777" w:rsidR="00421C7C" w:rsidRPr="008B7D91" w:rsidRDefault="00421C7C">
            <w:pPr>
              <w:rPr>
                <w:sz w:val="2"/>
                <w:szCs w:val="2"/>
              </w:rPr>
            </w:pPr>
          </w:p>
        </w:tc>
      </w:tr>
      <w:tr w:rsidR="00421C7C" w:rsidRPr="008B7D91" w14:paraId="5505366A" w14:textId="77777777">
        <w:trPr>
          <w:trHeight w:val="257"/>
        </w:trPr>
        <w:tc>
          <w:tcPr>
            <w:tcW w:w="1152" w:type="dxa"/>
            <w:tcBorders>
              <w:top w:val="nil"/>
              <w:left w:val="thinThickMediumGap" w:sz="6" w:space="0" w:color="000000"/>
              <w:bottom w:val="nil"/>
              <w:right w:val="single" w:sz="6" w:space="0" w:color="000000"/>
            </w:tcBorders>
          </w:tcPr>
          <w:p w14:paraId="7B8BCE3A" w14:textId="77777777" w:rsidR="00421C7C" w:rsidRPr="008B7D91" w:rsidRDefault="00421C7C">
            <w:pPr>
              <w:pStyle w:val="TableParagraph"/>
              <w:rPr>
                <w:sz w:val="18"/>
              </w:rPr>
            </w:pPr>
          </w:p>
        </w:tc>
        <w:tc>
          <w:tcPr>
            <w:tcW w:w="1135" w:type="dxa"/>
            <w:tcBorders>
              <w:top w:val="nil"/>
              <w:left w:val="single" w:sz="6" w:space="0" w:color="000000"/>
              <w:bottom w:val="nil"/>
              <w:right w:val="single" w:sz="6" w:space="0" w:color="000000"/>
            </w:tcBorders>
          </w:tcPr>
          <w:p w14:paraId="3D738BC5" w14:textId="77777777" w:rsidR="00421C7C" w:rsidRPr="008B7D91" w:rsidRDefault="00421C7C">
            <w:pPr>
              <w:pStyle w:val="TableParagraph"/>
              <w:rPr>
                <w:sz w:val="18"/>
              </w:rPr>
            </w:pPr>
          </w:p>
        </w:tc>
        <w:tc>
          <w:tcPr>
            <w:tcW w:w="993" w:type="dxa"/>
            <w:tcBorders>
              <w:top w:val="nil"/>
              <w:left w:val="single" w:sz="6" w:space="0" w:color="000000"/>
              <w:bottom w:val="nil"/>
              <w:right w:val="single" w:sz="6" w:space="0" w:color="000000"/>
            </w:tcBorders>
          </w:tcPr>
          <w:p w14:paraId="14C5D26B" w14:textId="77777777" w:rsidR="00421C7C" w:rsidRPr="008B7D91" w:rsidRDefault="00287BFE">
            <w:pPr>
              <w:pStyle w:val="TableParagraph"/>
              <w:spacing w:line="237" w:lineRule="exact"/>
              <w:ind w:left="11"/>
            </w:pPr>
            <w:proofErr w:type="spellStart"/>
            <w:r w:rsidRPr="008B7D91">
              <w:t>Convertibl</w:t>
            </w:r>
            <w:proofErr w:type="spellEnd"/>
          </w:p>
        </w:tc>
        <w:tc>
          <w:tcPr>
            <w:tcW w:w="1137" w:type="dxa"/>
            <w:tcBorders>
              <w:top w:val="nil"/>
              <w:left w:val="single" w:sz="6" w:space="0" w:color="000000"/>
              <w:bottom w:val="nil"/>
              <w:right w:val="single" w:sz="8" w:space="0" w:color="000000"/>
            </w:tcBorders>
          </w:tcPr>
          <w:p w14:paraId="04262226" w14:textId="77777777" w:rsidR="00421C7C" w:rsidRPr="008B7D91" w:rsidRDefault="00421C7C">
            <w:pPr>
              <w:pStyle w:val="TableParagraph"/>
              <w:rPr>
                <w:sz w:val="18"/>
              </w:rPr>
            </w:pPr>
          </w:p>
        </w:tc>
        <w:tc>
          <w:tcPr>
            <w:tcW w:w="1130" w:type="dxa"/>
            <w:vMerge/>
            <w:tcBorders>
              <w:top w:val="nil"/>
              <w:left w:val="single" w:sz="8" w:space="0" w:color="000000"/>
              <w:bottom w:val="single" w:sz="6" w:space="0" w:color="000000"/>
              <w:right w:val="single" w:sz="6" w:space="0" w:color="000000"/>
            </w:tcBorders>
          </w:tcPr>
          <w:p w14:paraId="45F8C606" w14:textId="77777777" w:rsidR="00421C7C" w:rsidRPr="008B7D91" w:rsidRDefault="00421C7C">
            <w:pPr>
              <w:rPr>
                <w:sz w:val="2"/>
                <w:szCs w:val="2"/>
              </w:rPr>
            </w:pPr>
          </w:p>
        </w:tc>
        <w:tc>
          <w:tcPr>
            <w:tcW w:w="851" w:type="dxa"/>
            <w:tcBorders>
              <w:top w:val="nil"/>
              <w:left w:val="single" w:sz="6" w:space="0" w:color="000000"/>
              <w:bottom w:val="nil"/>
              <w:right w:val="single" w:sz="6" w:space="0" w:color="000000"/>
            </w:tcBorders>
          </w:tcPr>
          <w:p w14:paraId="73D1B330" w14:textId="77777777" w:rsidR="00421C7C" w:rsidRPr="008B7D91" w:rsidRDefault="00421C7C">
            <w:pPr>
              <w:pStyle w:val="TableParagraph"/>
              <w:rPr>
                <w:sz w:val="18"/>
              </w:rPr>
            </w:pPr>
          </w:p>
        </w:tc>
        <w:tc>
          <w:tcPr>
            <w:tcW w:w="851" w:type="dxa"/>
            <w:tcBorders>
              <w:top w:val="nil"/>
              <w:left w:val="single" w:sz="6" w:space="0" w:color="000000"/>
              <w:bottom w:val="nil"/>
              <w:right w:val="single" w:sz="6" w:space="0" w:color="000000"/>
            </w:tcBorders>
          </w:tcPr>
          <w:p w14:paraId="4ED41E90" w14:textId="77777777" w:rsidR="00421C7C" w:rsidRPr="008B7D91" w:rsidRDefault="00421C7C">
            <w:pPr>
              <w:pStyle w:val="TableParagraph"/>
              <w:rPr>
                <w:sz w:val="18"/>
              </w:rPr>
            </w:pPr>
          </w:p>
        </w:tc>
        <w:tc>
          <w:tcPr>
            <w:tcW w:w="1274" w:type="dxa"/>
            <w:tcBorders>
              <w:top w:val="nil"/>
              <w:left w:val="single" w:sz="6" w:space="0" w:color="000000"/>
              <w:bottom w:val="nil"/>
              <w:right w:val="single" w:sz="6" w:space="0" w:color="000000"/>
            </w:tcBorders>
          </w:tcPr>
          <w:p w14:paraId="3AA56A55" w14:textId="77777777" w:rsidR="00421C7C" w:rsidRPr="008B7D91" w:rsidRDefault="00421C7C">
            <w:pPr>
              <w:pStyle w:val="TableParagraph"/>
              <w:rPr>
                <w:sz w:val="18"/>
              </w:rPr>
            </w:pPr>
          </w:p>
        </w:tc>
        <w:tc>
          <w:tcPr>
            <w:tcW w:w="1415" w:type="dxa"/>
            <w:tcBorders>
              <w:top w:val="nil"/>
              <w:left w:val="single" w:sz="6" w:space="0" w:color="000000"/>
              <w:bottom w:val="nil"/>
              <w:right w:val="single" w:sz="6" w:space="0" w:color="000000"/>
            </w:tcBorders>
          </w:tcPr>
          <w:p w14:paraId="76ED078E" w14:textId="77777777" w:rsidR="00421C7C" w:rsidRPr="008B7D91" w:rsidRDefault="00287BFE">
            <w:pPr>
              <w:pStyle w:val="TableParagraph"/>
              <w:spacing w:before="5" w:line="232" w:lineRule="exact"/>
              <w:ind w:left="16"/>
            </w:pPr>
            <w:r w:rsidRPr="008B7D91">
              <w:t>etc.)</w:t>
            </w:r>
          </w:p>
        </w:tc>
        <w:tc>
          <w:tcPr>
            <w:tcW w:w="997" w:type="dxa"/>
            <w:tcBorders>
              <w:top w:val="nil"/>
              <w:left w:val="single" w:sz="6" w:space="0" w:color="000000"/>
              <w:bottom w:val="nil"/>
              <w:right w:val="single" w:sz="6" w:space="0" w:color="000000"/>
            </w:tcBorders>
          </w:tcPr>
          <w:p w14:paraId="7E47DA21" w14:textId="77777777" w:rsidR="00421C7C" w:rsidRPr="008B7D91" w:rsidRDefault="00421C7C">
            <w:pPr>
              <w:pStyle w:val="TableParagraph"/>
              <w:rPr>
                <w:sz w:val="18"/>
              </w:rPr>
            </w:pPr>
          </w:p>
        </w:tc>
        <w:tc>
          <w:tcPr>
            <w:tcW w:w="849" w:type="dxa"/>
            <w:tcBorders>
              <w:top w:val="nil"/>
              <w:left w:val="single" w:sz="6" w:space="0" w:color="000000"/>
              <w:bottom w:val="nil"/>
              <w:right w:val="single" w:sz="6" w:space="0" w:color="000000"/>
            </w:tcBorders>
          </w:tcPr>
          <w:p w14:paraId="25881475" w14:textId="77777777" w:rsidR="00421C7C" w:rsidRPr="008B7D91" w:rsidRDefault="00421C7C">
            <w:pPr>
              <w:pStyle w:val="TableParagraph"/>
              <w:rPr>
                <w:sz w:val="18"/>
              </w:rPr>
            </w:pPr>
          </w:p>
        </w:tc>
        <w:tc>
          <w:tcPr>
            <w:tcW w:w="707" w:type="dxa"/>
            <w:tcBorders>
              <w:top w:val="nil"/>
              <w:left w:val="single" w:sz="6" w:space="0" w:color="000000"/>
              <w:bottom w:val="nil"/>
              <w:right w:val="single" w:sz="8" w:space="0" w:color="000000"/>
            </w:tcBorders>
          </w:tcPr>
          <w:p w14:paraId="708598B4" w14:textId="77777777" w:rsidR="00421C7C" w:rsidRPr="008B7D91" w:rsidRDefault="00421C7C">
            <w:pPr>
              <w:pStyle w:val="TableParagraph"/>
              <w:rPr>
                <w:sz w:val="18"/>
              </w:rPr>
            </w:pPr>
          </w:p>
        </w:tc>
        <w:tc>
          <w:tcPr>
            <w:tcW w:w="995" w:type="dxa"/>
            <w:tcBorders>
              <w:top w:val="nil"/>
              <w:left w:val="single" w:sz="8" w:space="0" w:color="000000"/>
              <w:bottom w:val="nil"/>
              <w:right w:val="single" w:sz="8" w:space="0" w:color="000000"/>
            </w:tcBorders>
          </w:tcPr>
          <w:p w14:paraId="5040272D" w14:textId="77777777" w:rsidR="00421C7C" w:rsidRPr="008B7D91" w:rsidRDefault="00421C7C">
            <w:pPr>
              <w:pStyle w:val="TableParagraph"/>
              <w:rPr>
                <w:sz w:val="18"/>
              </w:rPr>
            </w:pPr>
          </w:p>
        </w:tc>
        <w:tc>
          <w:tcPr>
            <w:tcW w:w="1355" w:type="dxa"/>
            <w:tcBorders>
              <w:top w:val="nil"/>
              <w:left w:val="single" w:sz="8" w:space="0" w:color="000000"/>
              <w:bottom w:val="nil"/>
              <w:right w:val="thinThickMediumGap" w:sz="6" w:space="0" w:color="000000"/>
            </w:tcBorders>
          </w:tcPr>
          <w:p w14:paraId="482BD7DE" w14:textId="77777777" w:rsidR="00421C7C" w:rsidRPr="008B7D91" w:rsidRDefault="00421C7C">
            <w:pPr>
              <w:pStyle w:val="TableParagraph"/>
              <w:rPr>
                <w:sz w:val="18"/>
              </w:rPr>
            </w:pPr>
          </w:p>
        </w:tc>
      </w:tr>
      <w:tr w:rsidR="00421C7C" w:rsidRPr="008B7D91" w14:paraId="44242439" w14:textId="77777777">
        <w:trPr>
          <w:trHeight w:val="247"/>
        </w:trPr>
        <w:tc>
          <w:tcPr>
            <w:tcW w:w="1152" w:type="dxa"/>
            <w:tcBorders>
              <w:top w:val="nil"/>
              <w:left w:val="thinThickMediumGap" w:sz="6" w:space="0" w:color="000000"/>
              <w:bottom w:val="nil"/>
              <w:right w:val="single" w:sz="6" w:space="0" w:color="000000"/>
            </w:tcBorders>
          </w:tcPr>
          <w:p w14:paraId="44056762" w14:textId="77777777" w:rsidR="00421C7C" w:rsidRPr="008B7D91" w:rsidRDefault="00421C7C">
            <w:pPr>
              <w:pStyle w:val="TableParagraph"/>
              <w:rPr>
                <w:sz w:val="18"/>
              </w:rPr>
            </w:pPr>
          </w:p>
        </w:tc>
        <w:tc>
          <w:tcPr>
            <w:tcW w:w="1135" w:type="dxa"/>
            <w:tcBorders>
              <w:top w:val="nil"/>
              <w:left w:val="single" w:sz="6" w:space="0" w:color="000000"/>
              <w:bottom w:val="nil"/>
              <w:right w:val="single" w:sz="6" w:space="0" w:color="000000"/>
            </w:tcBorders>
          </w:tcPr>
          <w:p w14:paraId="1E5C0381" w14:textId="77777777" w:rsidR="00421C7C" w:rsidRPr="008B7D91" w:rsidRDefault="00421C7C">
            <w:pPr>
              <w:pStyle w:val="TableParagraph"/>
              <w:rPr>
                <w:sz w:val="18"/>
              </w:rPr>
            </w:pPr>
          </w:p>
        </w:tc>
        <w:tc>
          <w:tcPr>
            <w:tcW w:w="993" w:type="dxa"/>
            <w:tcBorders>
              <w:top w:val="nil"/>
              <w:left w:val="single" w:sz="6" w:space="0" w:color="000000"/>
              <w:bottom w:val="nil"/>
              <w:right w:val="single" w:sz="6" w:space="0" w:color="000000"/>
            </w:tcBorders>
          </w:tcPr>
          <w:p w14:paraId="4AFF2ABA" w14:textId="77777777" w:rsidR="00421C7C" w:rsidRPr="008B7D91" w:rsidRDefault="00287BFE">
            <w:pPr>
              <w:pStyle w:val="TableParagraph"/>
              <w:spacing w:line="228" w:lineRule="exact"/>
              <w:ind w:left="11"/>
            </w:pPr>
            <w:r w:rsidRPr="008B7D91">
              <w:t>e</w:t>
            </w:r>
          </w:p>
        </w:tc>
        <w:tc>
          <w:tcPr>
            <w:tcW w:w="1137" w:type="dxa"/>
            <w:tcBorders>
              <w:top w:val="nil"/>
              <w:left w:val="single" w:sz="6" w:space="0" w:color="000000"/>
              <w:bottom w:val="nil"/>
              <w:right w:val="single" w:sz="8" w:space="0" w:color="000000"/>
            </w:tcBorders>
          </w:tcPr>
          <w:p w14:paraId="3A170A9F" w14:textId="77777777" w:rsidR="00421C7C" w:rsidRPr="008B7D91" w:rsidRDefault="00421C7C">
            <w:pPr>
              <w:pStyle w:val="TableParagraph"/>
              <w:rPr>
                <w:sz w:val="18"/>
              </w:rPr>
            </w:pPr>
          </w:p>
        </w:tc>
        <w:tc>
          <w:tcPr>
            <w:tcW w:w="1130" w:type="dxa"/>
            <w:vMerge/>
            <w:tcBorders>
              <w:top w:val="nil"/>
              <w:left w:val="single" w:sz="8" w:space="0" w:color="000000"/>
              <w:bottom w:val="single" w:sz="6" w:space="0" w:color="000000"/>
              <w:right w:val="single" w:sz="6" w:space="0" w:color="000000"/>
            </w:tcBorders>
          </w:tcPr>
          <w:p w14:paraId="20FF4291" w14:textId="77777777" w:rsidR="00421C7C" w:rsidRPr="008B7D91" w:rsidRDefault="00421C7C">
            <w:pPr>
              <w:rPr>
                <w:sz w:val="2"/>
                <w:szCs w:val="2"/>
              </w:rPr>
            </w:pPr>
          </w:p>
        </w:tc>
        <w:tc>
          <w:tcPr>
            <w:tcW w:w="851" w:type="dxa"/>
            <w:tcBorders>
              <w:top w:val="nil"/>
              <w:left w:val="single" w:sz="6" w:space="0" w:color="000000"/>
              <w:bottom w:val="nil"/>
              <w:right w:val="single" w:sz="6" w:space="0" w:color="000000"/>
            </w:tcBorders>
          </w:tcPr>
          <w:p w14:paraId="7BA96F1E" w14:textId="77777777" w:rsidR="00421C7C" w:rsidRPr="008B7D91" w:rsidRDefault="00421C7C">
            <w:pPr>
              <w:pStyle w:val="TableParagraph"/>
              <w:rPr>
                <w:sz w:val="18"/>
              </w:rPr>
            </w:pPr>
          </w:p>
        </w:tc>
        <w:tc>
          <w:tcPr>
            <w:tcW w:w="851" w:type="dxa"/>
            <w:tcBorders>
              <w:top w:val="nil"/>
              <w:left w:val="single" w:sz="6" w:space="0" w:color="000000"/>
              <w:bottom w:val="nil"/>
              <w:right w:val="single" w:sz="6" w:space="0" w:color="000000"/>
            </w:tcBorders>
          </w:tcPr>
          <w:p w14:paraId="2E18C5D0" w14:textId="77777777" w:rsidR="00421C7C" w:rsidRPr="008B7D91" w:rsidRDefault="00421C7C">
            <w:pPr>
              <w:pStyle w:val="TableParagraph"/>
              <w:rPr>
                <w:sz w:val="18"/>
              </w:rPr>
            </w:pPr>
          </w:p>
        </w:tc>
        <w:tc>
          <w:tcPr>
            <w:tcW w:w="1274" w:type="dxa"/>
            <w:tcBorders>
              <w:top w:val="nil"/>
              <w:left w:val="single" w:sz="6" w:space="0" w:color="000000"/>
              <w:bottom w:val="nil"/>
              <w:right w:val="single" w:sz="6" w:space="0" w:color="000000"/>
            </w:tcBorders>
          </w:tcPr>
          <w:p w14:paraId="07699668" w14:textId="77777777" w:rsidR="00421C7C" w:rsidRPr="008B7D91" w:rsidRDefault="00421C7C">
            <w:pPr>
              <w:pStyle w:val="TableParagraph"/>
              <w:rPr>
                <w:sz w:val="18"/>
              </w:rPr>
            </w:pPr>
          </w:p>
        </w:tc>
        <w:tc>
          <w:tcPr>
            <w:tcW w:w="1415" w:type="dxa"/>
            <w:tcBorders>
              <w:top w:val="nil"/>
              <w:left w:val="single" w:sz="6" w:space="0" w:color="000000"/>
              <w:bottom w:val="nil"/>
              <w:right w:val="single" w:sz="6" w:space="0" w:color="000000"/>
            </w:tcBorders>
          </w:tcPr>
          <w:p w14:paraId="78BBBF16" w14:textId="77777777" w:rsidR="00421C7C" w:rsidRPr="008B7D91" w:rsidRDefault="00421C7C">
            <w:pPr>
              <w:pStyle w:val="TableParagraph"/>
              <w:rPr>
                <w:sz w:val="18"/>
              </w:rPr>
            </w:pPr>
          </w:p>
        </w:tc>
        <w:tc>
          <w:tcPr>
            <w:tcW w:w="997" w:type="dxa"/>
            <w:tcBorders>
              <w:top w:val="nil"/>
              <w:left w:val="single" w:sz="6" w:space="0" w:color="000000"/>
              <w:bottom w:val="nil"/>
              <w:right w:val="single" w:sz="6" w:space="0" w:color="000000"/>
            </w:tcBorders>
          </w:tcPr>
          <w:p w14:paraId="559EAEBE" w14:textId="77777777" w:rsidR="00421C7C" w:rsidRPr="008B7D91" w:rsidRDefault="00421C7C">
            <w:pPr>
              <w:pStyle w:val="TableParagraph"/>
              <w:rPr>
                <w:sz w:val="18"/>
              </w:rPr>
            </w:pPr>
          </w:p>
        </w:tc>
        <w:tc>
          <w:tcPr>
            <w:tcW w:w="849" w:type="dxa"/>
            <w:tcBorders>
              <w:top w:val="nil"/>
              <w:left w:val="single" w:sz="6" w:space="0" w:color="000000"/>
              <w:bottom w:val="nil"/>
              <w:right w:val="single" w:sz="6" w:space="0" w:color="000000"/>
            </w:tcBorders>
          </w:tcPr>
          <w:p w14:paraId="43A2A3B0" w14:textId="77777777" w:rsidR="00421C7C" w:rsidRPr="008B7D91" w:rsidRDefault="00421C7C">
            <w:pPr>
              <w:pStyle w:val="TableParagraph"/>
              <w:rPr>
                <w:sz w:val="18"/>
              </w:rPr>
            </w:pPr>
          </w:p>
        </w:tc>
        <w:tc>
          <w:tcPr>
            <w:tcW w:w="707" w:type="dxa"/>
            <w:tcBorders>
              <w:top w:val="nil"/>
              <w:left w:val="single" w:sz="6" w:space="0" w:color="000000"/>
              <w:bottom w:val="nil"/>
              <w:right w:val="single" w:sz="8" w:space="0" w:color="000000"/>
            </w:tcBorders>
          </w:tcPr>
          <w:p w14:paraId="516E69A8" w14:textId="77777777" w:rsidR="00421C7C" w:rsidRPr="008B7D91" w:rsidRDefault="00421C7C">
            <w:pPr>
              <w:pStyle w:val="TableParagraph"/>
              <w:rPr>
                <w:sz w:val="18"/>
              </w:rPr>
            </w:pPr>
          </w:p>
        </w:tc>
        <w:tc>
          <w:tcPr>
            <w:tcW w:w="995" w:type="dxa"/>
            <w:tcBorders>
              <w:top w:val="nil"/>
              <w:left w:val="single" w:sz="8" w:space="0" w:color="000000"/>
              <w:bottom w:val="nil"/>
              <w:right w:val="single" w:sz="8" w:space="0" w:color="000000"/>
            </w:tcBorders>
          </w:tcPr>
          <w:p w14:paraId="13D84041" w14:textId="77777777" w:rsidR="00421C7C" w:rsidRPr="008B7D91" w:rsidRDefault="00421C7C">
            <w:pPr>
              <w:pStyle w:val="TableParagraph"/>
              <w:rPr>
                <w:sz w:val="18"/>
              </w:rPr>
            </w:pPr>
          </w:p>
        </w:tc>
        <w:tc>
          <w:tcPr>
            <w:tcW w:w="1355" w:type="dxa"/>
            <w:tcBorders>
              <w:top w:val="nil"/>
              <w:left w:val="single" w:sz="8" w:space="0" w:color="000000"/>
              <w:bottom w:val="nil"/>
              <w:right w:val="thinThickMediumGap" w:sz="6" w:space="0" w:color="000000"/>
            </w:tcBorders>
          </w:tcPr>
          <w:p w14:paraId="6A25B881" w14:textId="77777777" w:rsidR="00421C7C" w:rsidRPr="008B7D91" w:rsidRDefault="00421C7C">
            <w:pPr>
              <w:pStyle w:val="TableParagraph"/>
              <w:rPr>
                <w:sz w:val="18"/>
              </w:rPr>
            </w:pPr>
          </w:p>
        </w:tc>
      </w:tr>
      <w:tr w:rsidR="00421C7C" w:rsidRPr="008B7D91" w14:paraId="4908DE97" w14:textId="77777777">
        <w:trPr>
          <w:trHeight w:val="255"/>
        </w:trPr>
        <w:tc>
          <w:tcPr>
            <w:tcW w:w="1152" w:type="dxa"/>
            <w:tcBorders>
              <w:top w:val="nil"/>
              <w:left w:val="thinThickMediumGap" w:sz="6" w:space="0" w:color="000000"/>
              <w:bottom w:val="nil"/>
              <w:right w:val="single" w:sz="6" w:space="0" w:color="000000"/>
            </w:tcBorders>
          </w:tcPr>
          <w:p w14:paraId="398E861C" w14:textId="77777777" w:rsidR="00421C7C" w:rsidRPr="008B7D91" w:rsidRDefault="00421C7C">
            <w:pPr>
              <w:pStyle w:val="TableParagraph"/>
              <w:rPr>
                <w:sz w:val="18"/>
              </w:rPr>
            </w:pPr>
          </w:p>
        </w:tc>
        <w:tc>
          <w:tcPr>
            <w:tcW w:w="1135" w:type="dxa"/>
            <w:tcBorders>
              <w:top w:val="nil"/>
              <w:left w:val="single" w:sz="6" w:space="0" w:color="000000"/>
              <w:bottom w:val="nil"/>
              <w:right w:val="single" w:sz="6" w:space="0" w:color="000000"/>
            </w:tcBorders>
          </w:tcPr>
          <w:p w14:paraId="2BBBAD20" w14:textId="77777777" w:rsidR="00421C7C" w:rsidRPr="008B7D91" w:rsidRDefault="00421C7C">
            <w:pPr>
              <w:pStyle w:val="TableParagraph"/>
              <w:rPr>
                <w:sz w:val="18"/>
              </w:rPr>
            </w:pPr>
          </w:p>
        </w:tc>
        <w:tc>
          <w:tcPr>
            <w:tcW w:w="993" w:type="dxa"/>
            <w:tcBorders>
              <w:top w:val="nil"/>
              <w:left w:val="single" w:sz="6" w:space="0" w:color="000000"/>
              <w:bottom w:val="nil"/>
              <w:right w:val="single" w:sz="6" w:space="0" w:color="000000"/>
            </w:tcBorders>
          </w:tcPr>
          <w:p w14:paraId="59ED6D01" w14:textId="77777777" w:rsidR="00421C7C" w:rsidRPr="008B7D91" w:rsidRDefault="00287BFE">
            <w:pPr>
              <w:pStyle w:val="TableParagraph"/>
              <w:spacing w:line="235" w:lineRule="exact"/>
              <w:ind w:left="11"/>
            </w:pPr>
            <w:r w:rsidRPr="008B7D91">
              <w:t>Debenture</w:t>
            </w:r>
          </w:p>
        </w:tc>
        <w:tc>
          <w:tcPr>
            <w:tcW w:w="1137" w:type="dxa"/>
            <w:tcBorders>
              <w:top w:val="nil"/>
              <w:left w:val="single" w:sz="6" w:space="0" w:color="000000"/>
              <w:bottom w:val="nil"/>
              <w:right w:val="single" w:sz="8" w:space="0" w:color="000000"/>
            </w:tcBorders>
          </w:tcPr>
          <w:p w14:paraId="047BAB0A" w14:textId="77777777" w:rsidR="00421C7C" w:rsidRPr="008B7D91" w:rsidRDefault="00421C7C">
            <w:pPr>
              <w:pStyle w:val="TableParagraph"/>
              <w:rPr>
                <w:sz w:val="18"/>
              </w:rPr>
            </w:pPr>
          </w:p>
        </w:tc>
        <w:tc>
          <w:tcPr>
            <w:tcW w:w="1130" w:type="dxa"/>
            <w:vMerge/>
            <w:tcBorders>
              <w:top w:val="nil"/>
              <w:left w:val="single" w:sz="8" w:space="0" w:color="000000"/>
              <w:bottom w:val="single" w:sz="6" w:space="0" w:color="000000"/>
              <w:right w:val="single" w:sz="6" w:space="0" w:color="000000"/>
            </w:tcBorders>
          </w:tcPr>
          <w:p w14:paraId="175D52C9" w14:textId="77777777" w:rsidR="00421C7C" w:rsidRPr="008B7D91" w:rsidRDefault="00421C7C">
            <w:pPr>
              <w:rPr>
                <w:sz w:val="2"/>
                <w:szCs w:val="2"/>
              </w:rPr>
            </w:pPr>
          </w:p>
        </w:tc>
        <w:tc>
          <w:tcPr>
            <w:tcW w:w="851" w:type="dxa"/>
            <w:tcBorders>
              <w:top w:val="nil"/>
              <w:left w:val="single" w:sz="6" w:space="0" w:color="000000"/>
              <w:bottom w:val="nil"/>
              <w:right w:val="single" w:sz="6" w:space="0" w:color="000000"/>
            </w:tcBorders>
          </w:tcPr>
          <w:p w14:paraId="723DACAD" w14:textId="77777777" w:rsidR="00421C7C" w:rsidRPr="008B7D91" w:rsidRDefault="00421C7C">
            <w:pPr>
              <w:pStyle w:val="TableParagraph"/>
              <w:rPr>
                <w:sz w:val="18"/>
              </w:rPr>
            </w:pPr>
          </w:p>
        </w:tc>
        <w:tc>
          <w:tcPr>
            <w:tcW w:w="851" w:type="dxa"/>
            <w:tcBorders>
              <w:top w:val="nil"/>
              <w:left w:val="single" w:sz="6" w:space="0" w:color="000000"/>
              <w:bottom w:val="nil"/>
              <w:right w:val="single" w:sz="6" w:space="0" w:color="000000"/>
            </w:tcBorders>
          </w:tcPr>
          <w:p w14:paraId="431669E0" w14:textId="77777777" w:rsidR="00421C7C" w:rsidRPr="008B7D91" w:rsidRDefault="00421C7C">
            <w:pPr>
              <w:pStyle w:val="TableParagraph"/>
              <w:rPr>
                <w:sz w:val="18"/>
              </w:rPr>
            </w:pPr>
          </w:p>
        </w:tc>
        <w:tc>
          <w:tcPr>
            <w:tcW w:w="1274" w:type="dxa"/>
            <w:tcBorders>
              <w:top w:val="nil"/>
              <w:left w:val="single" w:sz="6" w:space="0" w:color="000000"/>
              <w:bottom w:val="nil"/>
              <w:right w:val="single" w:sz="6" w:space="0" w:color="000000"/>
            </w:tcBorders>
          </w:tcPr>
          <w:p w14:paraId="4DE8881F" w14:textId="77777777" w:rsidR="00421C7C" w:rsidRPr="008B7D91" w:rsidRDefault="00421C7C">
            <w:pPr>
              <w:pStyle w:val="TableParagraph"/>
              <w:rPr>
                <w:sz w:val="18"/>
              </w:rPr>
            </w:pPr>
          </w:p>
        </w:tc>
        <w:tc>
          <w:tcPr>
            <w:tcW w:w="1415" w:type="dxa"/>
            <w:tcBorders>
              <w:top w:val="nil"/>
              <w:left w:val="single" w:sz="6" w:space="0" w:color="000000"/>
              <w:bottom w:val="nil"/>
              <w:right w:val="single" w:sz="6" w:space="0" w:color="000000"/>
            </w:tcBorders>
          </w:tcPr>
          <w:p w14:paraId="6CBAED9E" w14:textId="77777777" w:rsidR="00421C7C" w:rsidRPr="008B7D91" w:rsidRDefault="00421C7C">
            <w:pPr>
              <w:pStyle w:val="TableParagraph"/>
              <w:rPr>
                <w:sz w:val="18"/>
              </w:rPr>
            </w:pPr>
          </w:p>
        </w:tc>
        <w:tc>
          <w:tcPr>
            <w:tcW w:w="997" w:type="dxa"/>
            <w:tcBorders>
              <w:top w:val="nil"/>
              <w:left w:val="single" w:sz="6" w:space="0" w:color="000000"/>
              <w:bottom w:val="nil"/>
              <w:right w:val="single" w:sz="6" w:space="0" w:color="000000"/>
            </w:tcBorders>
          </w:tcPr>
          <w:p w14:paraId="5A3AB6DD" w14:textId="77777777" w:rsidR="00421C7C" w:rsidRPr="008B7D91" w:rsidRDefault="00421C7C">
            <w:pPr>
              <w:pStyle w:val="TableParagraph"/>
              <w:rPr>
                <w:sz w:val="18"/>
              </w:rPr>
            </w:pPr>
          </w:p>
        </w:tc>
        <w:tc>
          <w:tcPr>
            <w:tcW w:w="849" w:type="dxa"/>
            <w:tcBorders>
              <w:top w:val="nil"/>
              <w:left w:val="single" w:sz="6" w:space="0" w:color="000000"/>
              <w:bottom w:val="nil"/>
              <w:right w:val="single" w:sz="6" w:space="0" w:color="000000"/>
            </w:tcBorders>
          </w:tcPr>
          <w:p w14:paraId="19862EDA" w14:textId="77777777" w:rsidR="00421C7C" w:rsidRPr="008B7D91" w:rsidRDefault="00421C7C">
            <w:pPr>
              <w:pStyle w:val="TableParagraph"/>
              <w:rPr>
                <w:sz w:val="18"/>
              </w:rPr>
            </w:pPr>
          </w:p>
        </w:tc>
        <w:tc>
          <w:tcPr>
            <w:tcW w:w="707" w:type="dxa"/>
            <w:tcBorders>
              <w:top w:val="nil"/>
              <w:left w:val="single" w:sz="6" w:space="0" w:color="000000"/>
              <w:bottom w:val="nil"/>
              <w:right w:val="single" w:sz="8" w:space="0" w:color="000000"/>
            </w:tcBorders>
          </w:tcPr>
          <w:p w14:paraId="4BC0309E" w14:textId="77777777" w:rsidR="00421C7C" w:rsidRPr="008B7D91" w:rsidRDefault="00421C7C">
            <w:pPr>
              <w:pStyle w:val="TableParagraph"/>
              <w:rPr>
                <w:sz w:val="18"/>
              </w:rPr>
            </w:pPr>
          </w:p>
        </w:tc>
        <w:tc>
          <w:tcPr>
            <w:tcW w:w="995" w:type="dxa"/>
            <w:tcBorders>
              <w:top w:val="nil"/>
              <w:left w:val="single" w:sz="8" w:space="0" w:color="000000"/>
              <w:bottom w:val="nil"/>
              <w:right w:val="single" w:sz="8" w:space="0" w:color="000000"/>
            </w:tcBorders>
          </w:tcPr>
          <w:p w14:paraId="27160BEB" w14:textId="77777777" w:rsidR="00421C7C" w:rsidRPr="008B7D91" w:rsidRDefault="00421C7C">
            <w:pPr>
              <w:pStyle w:val="TableParagraph"/>
              <w:rPr>
                <w:sz w:val="18"/>
              </w:rPr>
            </w:pPr>
          </w:p>
        </w:tc>
        <w:tc>
          <w:tcPr>
            <w:tcW w:w="1355" w:type="dxa"/>
            <w:tcBorders>
              <w:top w:val="nil"/>
              <w:left w:val="single" w:sz="8" w:space="0" w:color="000000"/>
              <w:bottom w:val="nil"/>
              <w:right w:val="thinThickMediumGap" w:sz="6" w:space="0" w:color="000000"/>
            </w:tcBorders>
          </w:tcPr>
          <w:p w14:paraId="13D40D24" w14:textId="77777777" w:rsidR="00421C7C" w:rsidRPr="008B7D91" w:rsidRDefault="00421C7C">
            <w:pPr>
              <w:pStyle w:val="TableParagraph"/>
              <w:rPr>
                <w:sz w:val="18"/>
              </w:rPr>
            </w:pPr>
          </w:p>
        </w:tc>
      </w:tr>
      <w:tr w:rsidR="00421C7C" w:rsidRPr="008B7D91" w14:paraId="2BB1C824" w14:textId="77777777" w:rsidTr="00AD5539">
        <w:trPr>
          <w:trHeight w:val="53"/>
        </w:trPr>
        <w:tc>
          <w:tcPr>
            <w:tcW w:w="1152" w:type="dxa"/>
            <w:tcBorders>
              <w:top w:val="nil"/>
              <w:left w:val="thinThickMediumGap" w:sz="6" w:space="0" w:color="000000"/>
              <w:bottom w:val="single" w:sz="6" w:space="0" w:color="000000"/>
              <w:right w:val="single" w:sz="6" w:space="0" w:color="000000"/>
            </w:tcBorders>
          </w:tcPr>
          <w:p w14:paraId="74502FC1" w14:textId="77777777" w:rsidR="00421C7C" w:rsidRPr="008B7D91" w:rsidRDefault="00421C7C">
            <w:pPr>
              <w:pStyle w:val="TableParagraph"/>
            </w:pPr>
          </w:p>
        </w:tc>
        <w:tc>
          <w:tcPr>
            <w:tcW w:w="1135" w:type="dxa"/>
            <w:tcBorders>
              <w:top w:val="nil"/>
              <w:left w:val="single" w:sz="6" w:space="0" w:color="000000"/>
              <w:bottom w:val="single" w:sz="6" w:space="0" w:color="000000"/>
              <w:right w:val="single" w:sz="6" w:space="0" w:color="000000"/>
            </w:tcBorders>
          </w:tcPr>
          <w:p w14:paraId="4344E457" w14:textId="77777777" w:rsidR="00421C7C" w:rsidRPr="008B7D91" w:rsidRDefault="00421C7C">
            <w:pPr>
              <w:pStyle w:val="TableParagraph"/>
            </w:pPr>
          </w:p>
        </w:tc>
        <w:tc>
          <w:tcPr>
            <w:tcW w:w="993" w:type="dxa"/>
            <w:tcBorders>
              <w:top w:val="nil"/>
              <w:left w:val="single" w:sz="6" w:space="0" w:color="000000"/>
              <w:bottom w:val="single" w:sz="6" w:space="0" w:color="000000"/>
              <w:right w:val="single" w:sz="6" w:space="0" w:color="000000"/>
            </w:tcBorders>
          </w:tcPr>
          <w:p w14:paraId="44F8C6BB" w14:textId="77777777" w:rsidR="00421C7C" w:rsidRPr="008B7D91" w:rsidRDefault="00287BFE">
            <w:pPr>
              <w:pStyle w:val="TableParagraph"/>
              <w:spacing w:line="250" w:lineRule="exact"/>
              <w:ind w:left="11"/>
            </w:pPr>
            <w:r w:rsidRPr="008B7D91">
              <w:t>s etc.)</w:t>
            </w:r>
          </w:p>
        </w:tc>
        <w:tc>
          <w:tcPr>
            <w:tcW w:w="1137" w:type="dxa"/>
            <w:tcBorders>
              <w:top w:val="nil"/>
              <w:left w:val="single" w:sz="6" w:space="0" w:color="000000"/>
              <w:bottom w:val="single" w:sz="6" w:space="0" w:color="000000"/>
              <w:right w:val="single" w:sz="8" w:space="0" w:color="000000"/>
            </w:tcBorders>
          </w:tcPr>
          <w:p w14:paraId="16ECC7B5" w14:textId="77777777" w:rsidR="00421C7C" w:rsidRPr="008B7D91" w:rsidRDefault="00421C7C">
            <w:pPr>
              <w:pStyle w:val="TableParagraph"/>
            </w:pPr>
          </w:p>
        </w:tc>
        <w:tc>
          <w:tcPr>
            <w:tcW w:w="1130" w:type="dxa"/>
            <w:vMerge/>
            <w:tcBorders>
              <w:top w:val="nil"/>
              <w:left w:val="single" w:sz="8" w:space="0" w:color="000000"/>
              <w:bottom w:val="single" w:sz="6" w:space="0" w:color="000000"/>
              <w:right w:val="single" w:sz="6" w:space="0" w:color="000000"/>
            </w:tcBorders>
          </w:tcPr>
          <w:p w14:paraId="14B62114" w14:textId="77777777" w:rsidR="00421C7C" w:rsidRPr="008B7D91" w:rsidRDefault="00421C7C">
            <w:pPr>
              <w:rPr>
                <w:sz w:val="2"/>
                <w:szCs w:val="2"/>
              </w:rPr>
            </w:pPr>
          </w:p>
        </w:tc>
        <w:tc>
          <w:tcPr>
            <w:tcW w:w="851" w:type="dxa"/>
            <w:tcBorders>
              <w:top w:val="nil"/>
              <w:left w:val="single" w:sz="6" w:space="0" w:color="000000"/>
              <w:bottom w:val="single" w:sz="6" w:space="0" w:color="000000"/>
              <w:right w:val="single" w:sz="6" w:space="0" w:color="000000"/>
            </w:tcBorders>
          </w:tcPr>
          <w:p w14:paraId="2A1FCA31" w14:textId="77777777" w:rsidR="00421C7C" w:rsidRPr="008B7D91" w:rsidRDefault="00421C7C">
            <w:pPr>
              <w:pStyle w:val="TableParagraph"/>
            </w:pPr>
          </w:p>
        </w:tc>
        <w:tc>
          <w:tcPr>
            <w:tcW w:w="851" w:type="dxa"/>
            <w:tcBorders>
              <w:top w:val="nil"/>
              <w:left w:val="single" w:sz="6" w:space="0" w:color="000000"/>
              <w:bottom w:val="single" w:sz="6" w:space="0" w:color="000000"/>
              <w:right w:val="single" w:sz="6" w:space="0" w:color="000000"/>
            </w:tcBorders>
          </w:tcPr>
          <w:p w14:paraId="209C900C" w14:textId="77777777" w:rsidR="00421C7C" w:rsidRPr="008B7D91" w:rsidRDefault="00421C7C">
            <w:pPr>
              <w:pStyle w:val="TableParagraph"/>
            </w:pPr>
          </w:p>
        </w:tc>
        <w:tc>
          <w:tcPr>
            <w:tcW w:w="1274" w:type="dxa"/>
            <w:tcBorders>
              <w:top w:val="nil"/>
              <w:left w:val="single" w:sz="6" w:space="0" w:color="000000"/>
              <w:bottom w:val="single" w:sz="6" w:space="0" w:color="000000"/>
              <w:right w:val="single" w:sz="6" w:space="0" w:color="000000"/>
            </w:tcBorders>
          </w:tcPr>
          <w:p w14:paraId="314ED275" w14:textId="77777777" w:rsidR="00421C7C" w:rsidRPr="008B7D91" w:rsidRDefault="00421C7C">
            <w:pPr>
              <w:pStyle w:val="TableParagraph"/>
            </w:pPr>
          </w:p>
        </w:tc>
        <w:tc>
          <w:tcPr>
            <w:tcW w:w="1415" w:type="dxa"/>
            <w:tcBorders>
              <w:top w:val="nil"/>
              <w:left w:val="single" w:sz="6" w:space="0" w:color="000000"/>
              <w:bottom w:val="single" w:sz="6" w:space="0" w:color="000000"/>
              <w:right w:val="single" w:sz="6" w:space="0" w:color="000000"/>
            </w:tcBorders>
          </w:tcPr>
          <w:p w14:paraId="37ECB1E3" w14:textId="77777777" w:rsidR="00421C7C" w:rsidRPr="008B7D91" w:rsidRDefault="00421C7C">
            <w:pPr>
              <w:pStyle w:val="TableParagraph"/>
            </w:pPr>
          </w:p>
        </w:tc>
        <w:tc>
          <w:tcPr>
            <w:tcW w:w="997" w:type="dxa"/>
            <w:tcBorders>
              <w:top w:val="nil"/>
              <w:left w:val="single" w:sz="6" w:space="0" w:color="000000"/>
              <w:bottom w:val="single" w:sz="6" w:space="0" w:color="000000"/>
              <w:right w:val="single" w:sz="6" w:space="0" w:color="000000"/>
            </w:tcBorders>
          </w:tcPr>
          <w:p w14:paraId="0E713413" w14:textId="77777777" w:rsidR="00421C7C" w:rsidRPr="008B7D91" w:rsidRDefault="00421C7C">
            <w:pPr>
              <w:pStyle w:val="TableParagraph"/>
            </w:pPr>
          </w:p>
        </w:tc>
        <w:tc>
          <w:tcPr>
            <w:tcW w:w="849" w:type="dxa"/>
            <w:tcBorders>
              <w:top w:val="nil"/>
              <w:left w:val="single" w:sz="6" w:space="0" w:color="000000"/>
              <w:bottom w:val="single" w:sz="6" w:space="0" w:color="000000"/>
              <w:right w:val="single" w:sz="6" w:space="0" w:color="000000"/>
            </w:tcBorders>
          </w:tcPr>
          <w:p w14:paraId="27E771E1" w14:textId="77777777" w:rsidR="00421C7C" w:rsidRPr="008B7D91" w:rsidRDefault="00421C7C">
            <w:pPr>
              <w:pStyle w:val="TableParagraph"/>
            </w:pPr>
          </w:p>
        </w:tc>
        <w:tc>
          <w:tcPr>
            <w:tcW w:w="707" w:type="dxa"/>
            <w:tcBorders>
              <w:top w:val="nil"/>
              <w:left w:val="single" w:sz="6" w:space="0" w:color="000000"/>
              <w:bottom w:val="single" w:sz="6" w:space="0" w:color="000000"/>
              <w:right w:val="single" w:sz="8" w:space="0" w:color="000000"/>
            </w:tcBorders>
          </w:tcPr>
          <w:p w14:paraId="75088852" w14:textId="77777777" w:rsidR="00421C7C" w:rsidRPr="008B7D91" w:rsidRDefault="00421C7C">
            <w:pPr>
              <w:pStyle w:val="TableParagraph"/>
            </w:pPr>
          </w:p>
        </w:tc>
        <w:tc>
          <w:tcPr>
            <w:tcW w:w="995" w:type="dxa"/>
            <w:tcBorders>
              <w:top w:val="nil"/>
              <w:left w:val="single" w:sz="8" w:space="0" w:color="000000"/>
              <w:bottom w:val="single" w:sz="6" w:space="0" w:color="000000"/>
              <w:right w:val="single" w:sz="8" w:space="0" w:color="000000"/>
            </w:tcBorders>
          </w:tcPr>
          <w:p w14:paraId="6362ABD8" w14:textId="77777777" w:rsidR="00421C7C" w:rsidRPr="008B7D91" w:rsidRDefault="00421C7C">
            <w:pPr>
              <w:pStyle w:val="TableParagraph"/>
            </w:pPr>
          </w:p>
        </w:tc>
        <w:tc>
          <w:tcPr>
            <w:tcW w:w="1355" w:type="dxa"/>
            <w:tcBorders>
              <w:top w:val="nil"/>
              <w:left w:val="single" w:sz="8" w:space="0" w:color="000000"/>
              <w:bottom w:val="single" w:sz="6" w:space="0" w:color="000000"/>
              <w:right w:val="thinThickMediumGap" w:sz="6" w:space="0" w:color="000000"/>
            </w:tcBorders>
          </w:tcPr>
          <w:p w14:paraId="5B6779A0" w14:textId="77777777" w:rsidR="00421C7C" w:rsidRPr="008B7D91" w:rsidRDefault="00421C7C">
            <w:pPr>
              <w:pStyle w:val="TableParagraph"/>
            </w:pPr>
          </w:p>
        </w:tc>
      </w:tr>
      <w:tr w:rsidR="00421C7C" w:rsidRPr="008B7D91" w14:paraId="6C0C2502" w14:textId="77777777">
        <w:trPr>
          <w:trHeight w:val="2298"/>
        </w:trPr>
        <w:tc>
          <w:tcPr>
            <w:tcW w:w="14841" w:type="dxa"/>
            <w:gridSpan w:val="14"/>
            <w:tcBorders>
              <w:top w:val="single" w:sz="6" w:space="0" w:color="000000"/>
              <w:right w:val="single" w:sz="12" w:space="0" w:color="000000"/>
            </w:tcBorders>
          </w:tcPr>
          <w:p w14:paraId="5E57DED3" w14:textId="77777777" w:rsidR="00421C7C" w:rsidRPr="008B7D91" w:rsidRDefault="00421C7C">
            <w:pPr>
              <w:pStyle w:val="TableParagraph"/>
            </w:pPr>
          </w:p>
        </w:tc>
      </w:tr>
    </w:tbl>
    <w:p w14:paraId="28F4AE32" w14:textId="77777777" w:rsidR="00421C7C" w:rsidRPr="008B7D91" w:rsidRDefault="00421C7C">
      <w:pPr>
        <w:sectPr w:rsidR="00421C7C" w:rsidRPr="008B7D91" w:rsidSect="00753890">
          <w:headerReference w:type="default" r:id="rId9"/>
          <w:pgSz w:w="15840" w:h="12240" w:orient="landscape"/>
          <w:pgMar w:top="480" w:right="360" w:bottom="280" w:left="380" w:header="0" w:footer="0" w:gutter="0"/>
          <w:pgBorders w:offsetFrom="page">
            <w:top w:val="single" w:sz="4" w:space="24" w:color="auto"/>
            <w:left w:val="single" w:sz="4" w:space="24" w:color="auto"/>
            <w:bottom w:val="single" w:sz="4" w:space="24" w:color="auto"/>
            <w:right w:val="single" w:sz="4" w:space="24" w:color="auto"/>
          </w:pgBorders>
          <w:cols w:space="720"/>
        </w:sectPr>
      </w:pPr>
    </w:p>
    <w:p w14:paraId="4DCB805E" w14:textId="77777777" w:rsidR="00421C7C" w:rsidRPr="008B7D91" w:rsidRDefault="00421C7C">
      <w:pPr>
        <w:pStyle w:val="BodyText"/>
        <w:rPr>
          <w:sz w:val="20"/>
        </w:rPr>
      </w:pPr>
    </w:p>
    <w:p w14:paraId="13086593" w14:textId="77777777" w:rsidR="00421C7C" w:rsidRPr="008B7D91" w:rsidRDefault="00421C7C">
      <w:pPr>
        <w:pStyle w:val="BodyText"/>
        <w:spacing w:before="8"/>
        <w:rPr>
          <w:sz w:val="20"/>
        </w:rPr>
      </w:pPr>
    </w:p>
    <w:tbl>
      <w:tblPr>
        <w:tblW w:w="0" w:type="auto"/>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08"/>
        <w:gridCol w:w="1080"/>
        <w:gridCol w:w="1030"/>
        <w:gridCol w:w="779"/>
        <w:gridCol w:w="870"/>
        <w:gridCol w:w="407"/>
        <w:gridCol w:w="659"/>
        <w:gridCol w:w="974"/>
        <w:gridCol w:w="1019"/>
        <w:gridCol w:w="1139"/>
        <w:gridCol w:w="784"/>
        <w:gridCol w:w="686"/>
        <w:gridCol w:w="1141"/>
        <w:gridCol w:w="1573"/>
      </w:tblGrid>
      <w:tr w:rsidR="00421C7C" w:rsidRPr="008B7D91" w14:paraId="1E7E425E" w14:textId="77777777" w:rsidTr="00227240">
        <w:trPr>
          <w:trHeight w:val="2961"/>
        </w:trPr>
        <w:tc>
          <w:tcPr>
            <w:tcW w:w="1208" w:type="dxa"/>
          </w:tcPr>
          <w:p w14:paraId="442D808F" w14:textId="77777777" w:rsidR="00421C7C" w:rsidRPr="008B7D91" w:rsidRDefault="00421C7C">
            <w:pPr>
              <w:pStyle w:val="TableParagraph"/>
            </w:pPr>
          </w:p>
        </w:tc>
        <w:tc>
          <w:tcPr>
            <w:tcW w:w="1080" w:type="dxa"/>
          </w:tcPr>
          <w:p w14:paraId="20A9C4B8" w14:textId="77777777" w:rsidR="00421C7C" w:rsidRPr="008B7D91" w:rsidRDefault="00421C7C">
            <w:pPr>
              <w:pStyle w:val="TableParagraph"/>
            </w:pPr>
          </w:p>
        </w:tc>
        <w:tc>
          <w:tcPr>
            <w:tcW w:w="1030" w:type="dxa"/>
          </w:tcPr>
          <w:p w14:paraId="2BEC875C" w14:textId="77777777" w:rsidR="00421C7C" w:rsidRPr="008B7D91" w:rsidRDefault="00421C7C">
            <w:pPr>
              <w:pStyle w:val="TableParagraph"/>
            </w:pPr>
          </w:p>
        </w:tc>
        <w:tc>
          <w:tcPr>
            <w:tcW w:w="779" w:type="dxa"/>
          </w:tcPr>
          <w:p w14:paraId="2C1196F6" w14:textId="77777777" w:rsidR="00421C7C" w:rsidRPr="008B7D91" w:rsidRDefault="00421C7C">
            <w:pPr>
              <w:pStyle w:val="TableParagraph"/>
            </w:pPr>
          </w:p>
        </w:tc>
        <w:tc>
          <w:tcPr>
            <w:tcW w:w="870" w:type="dxa"/>
          </w:tcPr>
          <w:p w14:paraId="39D91A3C" w14:textId="77777777" w:rsidR="00421C7C" w:rsidRPr="008B7D91" w:rsidRDefault="00421C7C">
            <w:pPr>
              <w:pStyle w:val="TableParagraph"/>
            </w:pPr>
          </w:p>
        </w:tc>
        <w:tc>
          <w:tcPr>
            <w:tcW w:w="407" w:type="dxa"/>
          </w:tcPr>
          <w:p w14:paraId="58D0327B" w14:textId="77777777" w:rsidR="00421C7C" w:rsidRPr="008B7D91" w:rsidRDefault="00421C7C">
            <w:pPr>
              <w:pStyle w:val="TableParagraph"/>
            </w:pPr>
          </w:p>
        </w:tc>
        <w:tc>
          <w:tcPr>
            <w:tcW w:w="659" w:type="dxa"/>
          </w:tcPr>
          <w:p w14:paraId="462D8BD9" w14:textId="77777777" w:rsidR="00421C7C" w:rsidRPr="008B7D91" w:rsidRDefault="00421C7C">
            <w:pPr>
              <w:pStyle w:val="TableParagraph"/>
            </w:pPr>
          </w:p>
        </w:tc>
        <w:tc>
          <w:tcPr>
            <w:tcW w:w="974" w:type="dxa"/>
          </w:tcPr>
          <w:p w14:paraId="5C5AE4A3" w14:textId="77777777" w:rsidR="00421C7C" w:rsidRPr="008B7D91" w:rsidRDefault="00421C7C">
            <w:pPr>
              <w:pStyle w:val="TableParagraph"/>
            </w:pPr>
          </w:p>
        </w:tc>
        <w:tc>
          <w:tcPr>
            <w:tcW w:w="1019" w:type="dxa"/>
          </w:tcPr>
          <w:p w14:paraId="26023521" w14:textId="77777777" w:rsidR="00421C7C" w:rsidRPr="008B7D91" w:rsidRDefault="00421C7C">
            <w:pPr>
              <w:pStyle w:val="TableParagraph"/>
            </w:pPr>
          </w:p>
        </w:tc>
        <w:tc>
          <w:tcPr>
            <w:tcW w:w="1139" w:type="dxa"/>
          </w:tcPr>
          <w:p w14:paraId="3DBD0CC1" w14:textId="77777777" w:rsidR="00421C7C" w:rsidRPr="008B7D91" w:rsidRDefault="00421C7C">
            <w:pPr>
              <w:pStyle w:val="TableParagraph"/>
            </w:pPr>
          </w:p>
        </w:tc>
        <w:tc>
          <w:tcPr>
            <w:tcW w:w="784" w:type="dxa"/>
          </w:tcPr>
          <w:p w14:paraId="189F12D2" w14:textId="77777777" w:rsidR="00421C7C" w:rsidRPr="008B7D91" w:rsidRDefault="00421C7C">
            <w:pPr>
              <w:pStyle w:val="TableParagraph"/>
            </w:pPr>
          </w:p>
        </w:tc>
        <w:tc>
          <w:tcPr>
            <w:tcW w:w="686" w:type="dxa"/>
          </w:tcPr>
          <w:p w14:paraId="29A1B970" w14:textId="77777777" w:rsidR="00421C7C" w:rsidRPr="008B7D91" w:rsidRDefault="00421C7C">
            <w:pPr>
              <w:pStyle w:val="TableParagraph"/>
            </w:pPr>
          </w:p>
        </w:tc>
        <w:tc>
          <w:tcPr>
            <w:tcW w:w="1141" w:type="dxa"/>
          </w:tcPr>
          <w:p w14:paraId="3C53CB8A" w14:textId="77777777" w:rsidR="00421C7C" w:rsidRPr="008B7D91" w:rsidRDefault="00421C7C">
            <w:pPr>
              <w:pStyle w:val="TableParagraph"/>
            </w:pPr>
          </w:p>
        </w:tc>
        <w:tc>
          <w:tcPr>
            <w:tcW w:w="1573" w:type="dxa"/>
          </w:tcPr>
          <w:p w14:paraId="75B43C67" w14:textId="77777777" w:rsidR="00421C7C" w:rsidRPr="008B7D91" w:rsidRDefault="00421C7C">
            <w:pPr>
              <w:pStyle w:val="TableParagraph"/>
            </w:pPr>
          </w:p>
        </w:tc>
      </w:tr>
      <w:tr w:rsidR="00421C7C" w:rsidRPr="008B7D91" w14:paraId="6BBCD782" w14:textId="77777777" w:rsidTr="00227240">
        <w:trPr>
          <w:trHeight w:val="275"/>
        </w:trPr>
        <w:tc>
          <w:tcPr>
            <w:tcW w:w="1208" w:type="dxa"/>
          </w:tcPr>
          <w:p w14:paraId="6CC4C8DE" w14:textId="77777777" w:rsidR="00421C7C" w:rsidRPr="008B7D91" w:rsidRDefault="00421C7C">
            <w:pPr>
              <w:pStyle w:val="TableParagraph"/>
              <w:rPr>
                <w:sz w:val="20"/>
              </w:rPr>
            </w:pPr>
          </w:p>
        </w:tc>
        <w:tc>
          <w:tcPr>
            <w:tcW w:w="1080" w:type="dxa"/>
          </w:tcPr>
          <w:p w14:paraId="545AD9BE" w14:textId="77777777" w:rsidR="00421C7C" w:rsidRPr="008B7D91" w:rsidRDefault="00421C7C">
            <w:pPr>
              <w:pStyle w:val="TableParagraph"/>
              <w:rPr>
                <w:sz w:val="20"/>
              </w:rPr>
            </w:pPr>
          </w:p>
        </w:tc>
        <w:tc>
          <w:tcPr>
            <w:tcW w:w="1030" w:type="dxa"/>
          </w:tcPr>
          <w:p w14:paraId="3C6039D9" w14:textId="77777777" w:rsidR="00421C7C" w:rsidRPr="008B7D91" w:rsidRDefault="00421C7C">
            <w:pPr>
              <w:pStyle w:val="TableParagraph"/>
              <w:rPr>
                <w:sz w:val="20"/>
              </w:rPr>
            </w:pPr>
          </w:p>
        </w:tc>
        <w:tc>
          <w:tcPr>
            <w:tcW w:w="779" w:type="dxa"/>
          </w:tcPr>
          <w:p w14:paraId="5297FBEB" w14:textId="77777777" w:rsidR="00421C7C" w:rsidRPr="008B7D91" w:rsidRDefault="00421C7C">
            <w:pPr>
              <w:pStyle w:val="TableParagraph"/>
              <w:rPr>
                <w:sz w:val="20"/>
              </w:rPr>
            </w:pPr>
          </w:p>
        </w:tc>
        <w:tc>
          <w:tcPr>
            <w:tcW w:w="870" w:type="dxa"/>
          </w:tcPr>
          <w:p w14:paraId="2BA84827" w14:textId="77777777" w:rsidR="00421C7C" w:rsidRPr="008B7D91" w:rsidRDefault="00421C7C">
            <w:pPr>
              <w:pStyle w:val="TableParagraph"/>
              <w:rPr>
                <w:sz w:val="20"/>
              </w:rPr>
            </w:pPr>
          </w:p>
        </w:tc>
        <w:tc>
          <w:tcPr>
            <w:tcW w:w="407" w:type="dxa"/>
          </w:tcPr>
          <w:p w14:paraId="71E4DB94" w14:textId="77777777" w:rsidR="00421C7C" w:rsidRPr="008B7D91" w:rsidRDefault="00421C7C">
            <w:pPr>
              <w:pStyle w:val="TableParagraph"/>
              <w:rPr>
                <w:sz w:val="20"/>
              </w:rPr>
            </w:pPr>
          </w:p>
        </w:tc>
        <w:tc>
          <w:tcPr>
            <w:tcW w:w="659" w:type="dxa"/>
          </w:tcPr>
          <w:p w14:paraId="73C8ADAE" w14:textId="77777777" w:rsidR="00421C7C" w:rsidRPr="008B7D91" w:rsidRDefault="00421C7C">
            <w:pPr>
              <w:pStyle w:val="TableParagraph"/>
              <w:rPr>
                <w:sz w:val="20"/>
              </w:rPr>
            </w:pPr>
          </w:p>
        </w:tc>
        <w:tc>
          <w:tcPr>
            <w:tcW w:w="974" w:type="dxa"/>
          </w:tcPr>
          <w:p w14:paraId="74BBE238" w14:textId="77777777" w:rsidR="00421C7C" w:rsidRPr="008B7D91" w:rsidRDefault="00421C7C">
            <w:pPr>
              <w:pStyle w:val="TableParagraph"/>
              <w:rPr>
                <w:sz w:val="20"/>
              </w:rPr>
            </w:pPr>
          </w:p>
        </w:tc>
        <w:tc>
          <w:tcPr>
            <w:tcW w:w="1019" w:type="dxa"/>
          </w:tcPr>
          <w:p w14:paraId="66E281D7" w14:textId="77777777" w:rsidR="00421C7C" w:rsidRPr="008B7D91" w:rsidRDefault="00421C7C">
            <w:pPr>
              <w:pStyle w:val="TableParagraph"/>
              <w:rPr>
                <w:sz w:val="20"/>
              </w:rPr>
            </w:pPr>
          </w:p>
        </w:tc>
        <w:tc>
          <w:tcPr>
            <w:tcW w:w="1139" w:type="dxa"/>
          </w:tcPr>
          <w:p w14:paraId="1A9C0CEB" w14:textId="77777777" w:rsidR="00421C7C" w:rsidRPr="008B7D91" w:rsidRDefault="00421C7C">
            <w:pPr>
              <w:pStyle w:val="TableParagraph"/>
              <w:rPr>
                <w:sz w:val="20"/>
              </w:rPr>
            </w:pPr>
          </w:p>
        </w:tc>
        <w:tc>
          <w:tcPr>
            <w:tcW w:w="784" w:type="dxa"/>
          </w:tcPr>
          <w:p w14:paraId="6FA857DA" w14:textId="77777777" w:rsidR="00421C7C" w:rsidRPr="008B7D91" w:rsidRDefault="00421C7C">
            <w:pPr>
              <w:pStyle w:val="TableParagraph"/>
              <w:rPr>
                <w:sz w:val="20"/>
              </w:rPr>
            </w:pPr>
          </w:p>
        </w:tc>
        <w:tc>
          <w:tcPr>
            <w:tcW w:w="686" w:type="dxa"/>
          </w:tcPr>
          <w:p w14:paraId="283F4726" w14:textId="77777777" w:rsidR="00421C7C" w:rsidRPr="008B7D91" w:rsidRDefault="00421C7C">
            <w:pPr>
              <w:pStyle w:val="TableParagraph"/>
              <w:rPr>
                <w:sz w:val="20"/>
              </w:rPr>
            </w:pPr>
          </w:p>
        </w:tc>
        <w:tc>
          <w:tcPr>
            <w:tcW w:w="1141" w:type="dxa"/>
          </w:tcPr>
          <w:p w14:paraId="1E994783" w14:textId="77777777" w:rsidR="00421C7C" w:rsidRPr="008B7D91" w:rsidRDefault="00421C7C">
            <w:pPr>
              <w:pStyle w:val="TableParagraph"/>
              <w:rPr>
                <w:sz w:val="20"/>
              </w:rPr>
            </w:pPr>
          </w:p>
        </w:tc>
        <w:tc>
          <w:tcPr>
            <w:tcW w:w="1573" w:type="dxa"/>
          </w:tcPr>
          <w:p w14:paraId="795923BC" w14:textId="77777777" w:rsidR="00421C7C" w:rsidRPr="008B7D91" w:rsidRDefault="00421C7C">
            <w:pPr>
              <w:pStyle w:val="TableParagraph"/>
              <w:rPr>
                <w:sz w:val="20"/>
              </w:rPr>
            </w:pPr>
          </w:p>
        </w:tc>
      </w:tr>
      <w:tr w:rsidR="00421C7C" w:rsidRPr="008B7D91" w14:paraId="1700E5D4" w14:textId="77777777" w:rsidTr="00227240">
        <w:trPr>
          <w:trHeight w:val="268"/>
        </w:trPr>
        <w:tc>
          <w:tcPr>
            <w:tcW w:w="1208" w:type="dxa"/>
          </w:tcPr>
          <w:p w14:paraId="46A48BF0" w14:textId="77777777" w:rsidR="00421C7C" w:rsidRPr="008B7D91" w:rsidRDefault="00421C7C">
            <w:pPr>
              <w:pStyle w:val="TableParagraph"/>
              <w:rPr>
                <w:sz w:val="18"/>
              </w:rPr>
            </w:pPr>
          </w:p>
        </w:tc>
        <w:tc>
          <w:tcPr>
            <w:tcW w:w="1080" w:type="dxa"/>
          </w:tcPr>
          <w:p w14:paraId="31995DD1" w14:textId="77777777" w:rsidR="00421C7C" w:rsidRPr="008B7D91" w:rsidRDefault="00421C7C">
            <w:pPr>
              <w:pStyle w:val="TableParagraph"/>
              <w:rPr>
                <w:sz w:val="18"/>
              </w:rPr>
            </w:pPr>
          </w:p>
        </w:tc>
        <w:tc>
          <w:tcPr>
            <w:tcW w:w="1030" w:type="dxa"/>
          </w:tcPr>
          <w:p w14:paraId="63B0D66B" w14:textId="77777777" w:rsidR="00421C7C" w:rsidRPr="008B7D91" w:rsidRDefault="00421C7C">
            <w:pPr>
              <w:pStyle w:val="TableParagraph"/>
              <w:rPr>
                <w:sz w:val="18"/>
              </w:rPr>
            </w:pPr>
          </w:p>
        </w:tc>
        <w:tc>
          <w:tcPr>
            <w:tcW w:w="779" w:type="dxa"/>
          </w:tcPr>
          <w:p w14:paraId="121EA941" w14:textId="77777777" w:rsidR="00421C7C" w:rsidRPr="008B7D91" w:rsidRDefault="00421C7C">
            <w:pPr>
              <w:pStyle w:val="TableParagraph"/>
              <w:rPr>
                <w:sz w:val="18"/>
              </w:rPr>
            </w:pPr>
          </w:p>
        </w:tc>
        <w:tc>
          <w:tcPr>
            <w:tcW w:w="870" w:type="dxa"/>
          </w:tcPr>
          <w:p w14:paraId="3D4FE90C" w14:textId="77777777" w:rsidR="00421C7C" w:rsidRPr="008B7D91" w:rsidRDefault="00421C7C">
            <w:pPr>
              <w:pStyle w:val="TableParagraph"/>
              <w:rPr>
                <w:sz w:val="18"/>
              </w:rPr>
            </w:pPr>
          </w:p>
        </w:tc>
        <w:tc>
          <w:tcPr>
            <w:tcW w:w="407" w:type="dxa"/>
          </w:tcPr>
          <w:p w14:paraId="3DAC414F" w14:textId="77777777" w:rsidR="00421C7C" w:rsidRPr="008B7D91" w:rsidRDefault="00421C7C">
            <w:pPr>
              <w:pStyle w:val="TableParagraph"/>
              <w:rPr>
                <w:sz w:val="18"/>
              </w:rPr>
            </w:pPr>
          </w:p>
        </w:tc>
        <w:tc>
          <w:tcPr>
            <w:tcW w:w="659" w:type="dxa"/>
          </w:tcPr>
          <w:p w14:paraId="14524646" w14:textId="77777777" w:rsidR="00421C7C" w:rsidRPr="008B7D91" w:rsidRDefault="00421C7C">
            <w:pPr>
              <w:pStyle w:val="TableParagraph"/>
              <w:rPr>
                <w:sz w:val="18"/>
              </w:rPr>
            </w:pPr>
          </w:p>
        </w:tc>
        <w:tc>
          <w:tcPr>
            <w:tcW w:w="974" w:type="dxa"/>
          </w:tcPr>
          <w:p w14:paraId="335EA55A" w14:textId="77777777" w:rsidR="00421C7C" w:rsidRPr="008B7D91" w:rsidRDefault="00421C7C">
            <w:pPr>
              <w:pStyle w:val="TableParagraph"/>
              <w:rPr>
                <w:sz w:val="18"/>
              </w:rPr>
            </w:pPr>
          </w:p>
        </w:tc>
        <w:tc>
          <w:tcPr>
            <w:tcW w:w="1019" w:type="dxa"/>
          </w:tcPr>
          <w:p w14:paraId="50FA30D5" w14:textId="77777777" w:rsidR="00421C7C" w:rsidRPr="008B7D91" w:rsidRDefault="00421C7C">
            <w:pPr>
              <w:pStyle w:val="TableParagraph"/>
              <w:rPr>
                <w:sz w:val="18"/>
              </w:rPr>
            </w:pPr>
          </w:p>
        </w:tc>
        <w:tc>
          <w:tcPr>
            <w:tcW w:w="1139" w:type="dxa"/>
          </w:tcPr>
          <w:p w14:paraId="29302BA1" w14:textId="77777777" w:rsidR="00421C7C" w:rsidRPr="008B7D91" w:rsidRDefault="00421C7C">
            <w:pPr>
              <w:pStyle w:val="TableParagraph"/>
              <w:rPr>
                <w:sz w:val="18"/>
              </w:rPr>
            </w:pPr>
          </w:p>
        </w:tc>
        <w:tc>
          <w:tcPr>
            <w:tcW w:w="784" w:type="dxa"/>
          </w:tcPr>
          <w:p w14:paraId="38068792" w14:textId="77777777" w:rsidR="00421C7C" w:rsidRPr="008B7D91" w:rsidRDefault="00421C7C">
            <w:pPr>
              <w:pStyle w:val="TableParagraph"/>
              <w:rPr>
                <w:sz w:val="18"/>
              </w:rPr>
            </w:pPr>
          </w:p>
        </w:tc>
        <w:tc>
          <w:tcPr>
            <w:tcW w:w="686" w:type="dxa"/>
          </w:tcPr>
          <w:p w14:paraId="6D8BBBD6" w14:textId="77777777" w:rsidR="00421C7C" w:rsidRPr="008B7D91" w:rsidRDefault="00421C7C">
            <w:pPr>
              <w:pStyle w:val="TableParagraph"/>
              <w:rPr>
                <w:sz w:val="18"/>
              </w:rPr>
            </w:pPr>
          </w:p>
        </w:tc>
        <w:tc>
          <w:tcPr>
            <w:tcW w:w="1141" w:type="dxa"/>
          </w:tcPr>
          <w:p w14:paraId="24B1EBBE" w14:textId="77777777" w:rsidR="00421C7C" w:rsidRPr="008B7D91" w:rsidRDefault="00421C7C">
            <w:pPr>
              <w:pStyle w:val="TableParagraph"/>
              <w:rPr>
                <w:sz w:val="18"/>
              </w:rPr>
            </w:pPr>
          </w:p>
        </w:tc>
        <w:tc>
          <w:tcPr>
            <w:tcW w:w="1573" w:type="dxa"/>
          </w:tcPr>
          <w:p w14:paraId="58AD9A2F" w14:textId="77777777" w:rsidR="00421C7C" w:rsidRPr="008B7D91" w:rsidRDefault="00421C7C">
            <w:pPr>
              <w:pStyle w:val="TableParagraph"/>
              <w:rPr>
                <w:sz w:val="18"/>
              </w:rPr>
            </w:pPr>
          </w:p>
        </w:tc>
      </w:tr>
    </w:tbl>
    <w:p w14:paraId="187DA6F2" w14:textId="77777777" w:rsidR="00421C7C" w:rsidRPr="008B7D91" w:rsidRDefault="00421C7C">
      <w:pPr>
        <w:pStyle w:val="BodyText"/>
        <w:rPr>
          <w:sz w:val="23"/>
        </w:rPr>
      </w:pPr>
    </w:p>
    <w:p w14:paraId="277A5CD8" w14:textId="77777777" w:rsidR="00421C7C" w:rsidRPr="008B7D91" w:rsidRDefault="00287BFE">
      <w:pPr>
        <w:spacing w:before="91"/>
        <w:ind w:left="700"/>
        <w:rPr>
          <w:i/>
        </w:rPr>
      </w:pPr>
      <w:proofErr w:type="spellStart"/>
      <w:proofErr w:type="gramStart"/>
      <w:r w:rsidRPr="008B7D91">
        <w:rPr>
          <w:b/>
          <w:i/>
        </w:rPr>
        <w:t>Note:</w:t>
      </w:r>
      <w:r w:rsidRPr="008B7D91">
        <w:rPr>
          <w:i/>
        </w:rPr>
        <w:t>“</w:t>
      </w:r>
      <w:proofErr w:type="gramEnd"/>
      <w:r w:rsidRPr="008B7D91">
        <w:rPr>
          <w:i/>
        </w:rPr>
        <w:t>Securities</w:t>
      </w:r>
      <w:proofErr w:type="spellEnd"/>
      <w:r w:rsidRPr="008B7D91">
        <w:rPr>
          <w:i/>
        </w:rPr>
        <w:t>” shall have them meaning as defined under regulation 2(1)(i) of SEBI (Prohibition of Insider Trading) Regulations, 2015.</w:t>
      </w:r>
    </w:p>
    <w:p w14:paraId="1C489686" w14:textId="77777777" w:rsidR="00421C7C" w:rsidRPr="008B7D91" w:rsidRDefault="00421C7C">
      <w:pPr>
        <w:pStyle w:val="BodyText"/>
        <w:spacing w:before="3"/>
        <w:rPr>
          <w:i/>
        </w:rPr>
      </w:pPr>
    </w:p>
    <w:p w14:paraId="27C3542B" w14:textId="77777777" w:rsidR="00421C7C" w:rsidRPr="008B7D91" w:rsidRDefault="00287BFE">
      <w:pPr>
        <w:pStyle w:val="Heading1"/>
        <w:spacing w:after="4" w:line="247" w:lineRule="auto"/>
        <w:ind w:left="700" w:right="994"/>
      </w:pPr>
      <w:r w:rsidRPr="008B7D91">
        <w:t>Details of trading in derivatives of the company by Promoter, Employee or Director of a listed company and other such persons as mentioned in Regulation 6(2).</w:t>
      </w:r>
    </w:p>
    <w:tbl>
      <w:tblPr>
        <w:tblW w:w="0" w:type="auto"/>
        <w:tblInd w:w="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0"/>
        <w:gridCol w:w="1762"/>
        <w:gridCol w:w="1571"/>
        <w:gridCol w:w="1662"/>
        <w:gridCol w:w="1862"/>
        <w:gridCol w:w="2059"/>
        <w:gridCol w:w="3028"/>
      </w:tblGrid>
      <w:tr w:rsidR="00421C7C" w:rsidRPr="008B7D91" w14:paraId="4783704C" w14:textId="77777777">
        <w:trPr>
          <w:trHeight w:val="699"/>
        </w:trPr>
        <w:tc>
          <w:tcPr>
            <w:tcW w:w="10676" w:type="dxa"/>
            <w:gridSpan w:val="6"/>
            <w:tcBorders>
              <w:left w:val="single" w:sz="6" w:space="0" w:color="000000"/>
              <w:right w:val="single" w:sz="6" w:space="0" w:color="000000"/>
            </w:tcBorders>
          </w:tcPr>
          <w:p w14:paraId="0B80C606" w14:textId="77777777" w:rsidR="00421C7C" w:rsidRPr="008B7D91" w:rsidRDefault="00287BFE">
            <w:pPr>
              <w:pStyle w:val="TableParagraph"/>
              <w:spacing w:before="12"/>
              <w:ind w:left="9"/>
            </w:pPr>
            <w:r w:rsidRPr="008B7D91">
              <w:t xml:space="preserve">Trading in derivatives (Specify type of contract, Futures or Options </w:t>
            </w:r>
            <w:proofErr w:type="spellStart"/>
            <w:r w:rsidRPr="008B7D91">
              <w:t>etc</w:t>
            </w:r>
            <w:proofErr w:type="spellEnd"/>
            <w:r w:rsidRPr="008B7D91">
              <w:t>)</w:t>
            </w:r>
          </w:p>
        </w:tc>
        <w:tc>
          <w:tcPr>
            <w:tcW w:w="3028" w:type="dxa"/>
            <w:tcBorders>
              <w:left w:val="single" w:sz="6" w:space="0" w:color="000000"/>
              <w:right w:val="single" w:sz="6" w:space="0" w:color="000000"/>
            </w:tcBorders>
          </w:tcPr>
          <w:p w14:paraId="663983D5" w14:textId="77777777" w:rsidR="00421C7C" w:rsidRPr="008B7D91" w:rsidRDefault="00287BFE">
            <w:pPr>
              <w:pStyle w:val="TableParagraph"/>
              <w:ind w:left="3" w:right="39"/>
            </w:pPr>
            <w:r w:rsidRPr="008B7D91">
              <w:t>Exchange on which the trade was executed</w:t>
            </w:r>
          </w:p>
        </w:tc>
      </w:tr>
      <w:tr w:rsidR="00421C7C" w:rsidRPr="008B7D91" w14:paraId="57DB7748" w14:textId="77777777">
        <w:trPr>
          <w:trHeight w:val="556"/>
        </w:trPr>
        <w:tc>
          <w:tcPr>
            <w:tcW w:w="1760" w:type="dxa"/>
            <w:vMerge w:val="restart"/>
            <w:tcBorders>
              <w:left w:val="single" w:sz="6" w:space="0" w:color="000000"/>
              <w:right w:val="single" w:sz="6" w:space="0" w:color="000000"/>
            </w:tcBorders>
          </w:tcPr>
          <w:p w14:paraId="1877FF5C" w14:textId="77777777" w:rsidR="00421C7C" w:rsidRPr="008B7D91" w:rsidRDefault="00287BFE">
            <w:pPr>
              <w:pStyle w:val="TableParagraph"/>
              <w:tabs>
                <w:tab w:val="left" w:pos="1320"/>
              </w:tabs>
              <w:spacing w:before="12"/>
              <w:ind w:left="9"/>
            </w:pPr>
            <w:r w:rsidRPr="008B7D91">
              <w:t>Type</w:t>
            </w:r>
            <w:r w:rsidRPr="008B7D91">
              <w:tab/>
              <w:t>of</w:t>
            </w:r>
          </w:p>
          <w:p w14:paraId="4E8C278A" w14:textId="77777777" w:rsidR="00421C7C" w:rsidRPr="008B7D91" w:rsidRDefault="00287BFE">
            <w:pPr>
              <w:pStyle w:val="TableParagraph"/>
              <w:spacing w:before="4"/>
              <w:ind w:left="9"/>
            </w:pPr>
            <w:r w:rsidRPr="008B7D91">
              <w:t>contract</w:t>
            </w:r>
          </w:p>
        </w:tc>
        <w:tc>
          <w:tcPr>
            <w:tcW w:w="1762" w:type="dxa"/>
            <w:vMerge w:val="restart"/>
            <w:tcBorders>
              <w:left w:val="single" w:sz="6" w:space="0" w:color="000000"/>
              <w:right w:val="single" w:sz="6" w:space="0" w:color="000000"/>
            </w:tcBorders>
          </w:tcPr>
          <w:p w14:paraId="71D5BF08" w14:textId="77777777" w:rsidR="00421C7C" w:rsidRPr="008B7D91" w:rsidRDefault="00287BFE">
            <w:pPr>
              <w:pStyle w:val="TableParagraph"/>
              <w:ind w:left="8" w:right="509"/>
            </w:pPr>
            <w:r w:rsidRPr="008B7D91">
              <w:t>Contract specifications</w:t>
            </w:r>
          </w:p>
        </w:tc>
        <w:tc>
          <w:tcPr>
            <w:tcW w:w="3233" w:type="dxa"/>
            <w:gridSpan w:val="2"/>
            <w:tcBorders>
              <w:left w:val="single" w:sz="6" w:space="0" w:color="000000"/>
              <w:right w:val="single" w:sz="6" w:space="0" w:color="000000"/>
            </w:tcBorders>
          </w:tcPr>
          <w:p w14:paraId="300E974F" w14:textId="77777777" w:rsidR="00421C7C" w:rsidRPr="008B7D91" w:rsidRDefault="00287BFE">
            <w:pPr>
              <w:pStyle w:val="TableParagraph"/>
              <w:spacing w:before="12"/>
              <w:ind w:left="8"/>
            </w:pPr>
            <w:r w:rsidRPr="008B7D91">
              <w:t>Buy</w:t>
            </w:r>
          </w:p>
        </w:tc>
        <w:tc>
          <w:tcPr>
            <w:tcW w:w="3921" w:type="dxa"/>
            <w:gridSpan w:val="2"/>
            <w:tcBorders>
              <w:left w:val="single" w:sz="6" w:space="0" w:color="000000"/>
              <w:right w:val="single" w:sz="6" w:space="0" w:color="000000"/>
            </w:tcBorders>
          </w:tcPr>
          <w:p w14:paraId="3ACF7FDA" w14:textId="77777777" w:rsidR="00421C7C" w:rsidRPr="008B7D91" w:rsidRDefault="00287BFE">
            <w:pPr>
              <w:pStyle w:val="TableParagraph"/>
              <w:spacing w:before="12"/>
              <w:ind w:left="6"/>
            </w:pPr>
            <w:r w:rsidRPr="008B7D91">
              <w:t>Sell</w:t>
            </w:r>
          </w:p>
        </w:tc>
        <w:tc>
          <w:tcPr>
            <w:tcW w:w="3028" w:type="dxa"/>
            <w:vMerge w:val="restart"/>
            <w:tcBorders>
              <w:left w:val="single" w:sz="6" w:space="0" w:color="000000"/>
              <w:right w:val="single" w:sz="6" w:space="0" w:color="000000"/>
            </w:tcBorders>
          </w:tcPr>
          <w:p w14:paraId="456892FB" w14:textId="77777777" w:rsidR="00421C7C" w:rsidRPr="008B7D91" w:rsidRDefault="00421C7C">
            <w:pPr>
              <w:pStyle w:val="TableParagraph"/>
            </w:pPr>
          </w:p>
        </w:tc>
      </w:tr>
      <w:tr w:rsidR="00421C7C" w:rsidRPr="008B7D91" w14:paraId="1EE163E6" w14:textId="77777777">
        <w:trPr>
          <w:trHeight w:val="1098"/>
        </w:trPr>
        <w:tc>
          <w:tcPr>
            <w:tcW w:w="1760" w:type="dxa"/>
            <w:vMerge/>
            <w:tcBorders>
              <w:top w:val="nil"/>
              <w:left w:val="single" w:sz="6" w:space="0" w:color="000000"/>
              <w:right w:val="single" w:sz="6" w:space="0" w:color="000000"/>
            </w:tcBorders>
          </w:tcPr>
          <w:p w14:paraId="197BE5AB" w14:textId="77777777" w:rsidR="00421C7C" w:rsidRPr="008B7D91" w:rsidRDefault="00421C7C">
            <w:pPr>
              <w:rPr>
                <w:sz w:val="2"/>
                <w:szCs w:val="2"/>
              </w:rPr>
            </w:pPr>
          </w:p>
        </w:tc>
        <w:tc>
          <w:tcPr>
            <w:tcW w:w="1762" w:type="dxa"/>
            <w:vMerge/>
            <w:tcBorders>
              <w:top w:val="nil"/>
              <w:left w:val="single" w:sz="6" w:space="0" w:color="000000"/>
              <w:right w:val="single" w:sz="6" w:space="0" w:color="000000"/>
            </w:tcBorders>
          </w:tcPr>
          <w:p w14:paraId="412682CC" w14:textId="77777777" w:rsidR="00421C7C" w:rsidRPr="008B7D91" w:rsidRDefault="00421C7C">
            <w:pPr>
              <w:rPr>
                <w:sz w:val="2"/>
                <w:szCs w:val="2"/>
              </w:rPr>
            </w:pPr>
          </w:p>
        </w:tc>
        <w:tc>
          <w:tcPr>
            <w:tcW w:w="1571" w:type="dxa"/>
            <w:tcBorders>
              <w:left w:val="single" w:sz="6" w:space="0" w:color="000000"/>
            </w:tcBorders>
          </w:tcPr>
          <w:p w14:paraId="7D74B65B" w14:textId="77777777" w:rsidR="00421C7C" w:rsidRPr="008B7D91" w:rsidRDefault="00287BFE">
            <w:pPr>
              <w:pStyle w:val="TableParagraph"/>
              <w:spacing w:line="251" w:lineRule="exact"/>
              <w:ind w:left="8"/>
            </w:pPr>
            <w:r w:rsidRPr="008B7D91">
              <w:t>Notional Value</w:t>
            </w:r>
          </w:p>
        </w:tc>
        <w:tc>
          <w:tcPr>
            <w:tcW w:w="1662" w:type="dxa"/>
            <w:tcBorders>
              <w:right w:val="single" w:sz="6" w:space="0" w:color="000000"/>
            </w:tcBorders>
          </w:tcPr>
          <w:p w14:paraId="0184B0A2" w14:textId="77777777" w:rsidR="00421C7C" w:rsidRPr="008B7D91" w:rsidRDefault="00287BFE">
            <w:pPr>
              <w:pStyle w:val="TableParagraph"/>
              <w:spacing w:before="17" w:line="261" w:lineRule="auto"/>
              <w:ind w:left="7" w:right="175"/>
            </w:pPr>
            <w:r w:rsidRPr="008B7D91">
              <w:t>Number of units (contracts* lot size)</w:t>
            </w:r>
          </w:p>
        </w:tc>
        <w:tc>
          <w:tcPr>
            <w:tcW w:w="1862" w:type="dxa"/>
            <w:tcBorders>
              <w:left w:val="single" w:sz="6" w:space="0" w:color="000000"/>
              <w:right w:val="single" w:sz="6" w:space="0" w:color="000000"/>
            </w:tcBorders>
          </w:tcPr>
          <w:p w14:paraId="5A78D5CC" w14:textId="77777777" w:rsidR="00421C7C" w:rsidRPr="008B7D91" w:rsidRDefault="00287BFE">
            <w:pPr>
              <w:pStyle w:val="TableParagraph"/>
              <w:spacing w:before="10"/>
              <w:ind w:left="6"/>
            </w:pPr>
            <w:r w:rsidRPr="008B7D91">
              <w:t>Notional Value</w:t>
            </w:r>
          </w:p>
        </w:tc>
        <w:tc>
          <w:tcPr>
            <w:tcW w:w="2059" w:type="dxa"/>
            <w:tcBorders>
              <w:left w:val="single" w:sz="6" w:space="0" w:color="000000"/>
              <w:right w:val="single" w:sz="6" w:space="0" w:color="000000"/>
            </w:tcBorders>
          </w:tcPr>
          <w:p w14:paraId="68AECD9F" w14:textId="77777777" w:rsidR="00421C7C" w:rsidRPr="008B7D91" w:rsidRDefault="00287BFE">
            <w:pPr>
              <w:pStyle w:val="TableParagraph"/>
              <w:ind w:left="4" w:right="285"/>
            </w:pPr>
            <w:r w:rsidRPr="008B7D91">
              <w:t>Number of units (contracts* lot size)</w:t>
            </w:r>
          </w:p>
        </w:tc>
        <w:tc>
          <w:tcPr>
            <w:tcW w:w="3028" w:type="dxa"/>
            <w:vMerge/>
            <w:tcBorders>
              <w:top w:val="nil"/>
              <w:left w:val="single" w:sz="6" w:space="0" w:color="000000"/>
              <w:right w:val="single" w:sz="6" w:space="0" w:color="000000"/>
            </w:tcBorders>
          </w:tcPr>
          <w:p w14:paraId="15134241" w14:textId="77777777" w:rsidR="00421C7C" w:rsidRPr="008B7D91" w:rsidRDefault="00421C7C">
            <w:pPr>
              <w:rPr>
                <w:sz w:val="2"/>
                <w:szCs w:val="2"/>
              </w:rPr>
            </w:pPr>
          </w:p>
        </w:tc>
      </w:tr>
      <w:tr w:rsidR="00421C7C" w:rsidRPr="008B7D91" w14:paraId="6D56392A" w14:textId="77777777">
        <w:trPr>
          <w:trHeight w:val="266"/>
        </w:trPr>
        <w:tc>
          <w:tcPr>
            <w:tcW w:w="1760" w:type="dxa"/>
          </w:tcPr>
          <w:p w14:paraId="47C22F71" w14:textId="77777777" w:rsidR="00421C7C" w:rsidRPr="008B7D91" w:rsidRDefault="00421C7C">
            <w:pPr>
              <w:pStyle w:val="TableParagraph"/>
              <w:rPr>
                <w:sz w:val="18"/>
              </w:rPr>
            </w:pPr>
          </w:p>
        </w:tc>
        <w:tc>
          <w:tcPr>
            <w:tcW w:w="1762" w:type="dxa"/>
          </w:tcPr>
          <w:p w14:paraId="7FA2E76D" w14:textId="77777777" w:rsidR="00421C7C" w:rsidRPr="008B7D91" w:rsidRDefault="00421C7C">
            <w:pPr>
              <w:pStyle w:val="TableParagraph"/>
              <w:rPr>
                <w:sz w:val="18"/>
              </w:rPr>
            </w:pPr>
          </w:p>
        </w:tc>
        <w:tc>
          <w:tcPr>
            <w:tcW w:w="1571" w:type="dxa"/>
          </w:tcPr>
          <w:p w14:paraId="27953796" w14:textId="77777777" w:rsidR="00421C7C" w:rsidRPr="008B7D91" w:rsidRDefault="00421C7C">
            <w:pPr>
              <w:pStyle w:val="TableParagraph"/>
              <w:rPr>
                <w:sz w:val="18"/>
              </w:rPr>
            </w:pPr>
          </w:p>
        </w:tc>
        <w:tc>
          <w:tcPr>
            <w:tcW w:w="1662" w:type="dxa"/>
            <w:tcBorders>
              <w:right w:val="single" w:sz="6" w:space="0" w:color="000000"/>
            </w:tcBorders>
          </w:tcPr>
          <w:p w14:paraId="22823A0E" w14:textId="77777777" w:rsidR="00421C7C" w:rsidRPr="008B7D91" w:rsidRDefault="00421C7C">
            <w:pPr>
              <w:pStyle w:val="TableParagraph"/>
              <w:rPr>
                <w:sz w:val="18"/>
              </w:rPr>
            </w:pPr>
          </w:p>
        </w:tc>
        <w:tc>
          <w:tcPr>
            <w:tcW w:w="1862" w:type="dxa"/>
            <w:tcBorders>
              <w:left w:val="single" w:sz="6" w:space="0" w:color="000000"/>
              <w:right w:val="single" w:sz="6" w:space="0" w:color="000000"/>
            </w:tcBorders>
          </w:tcPr>
          <w:p w14:paraId="78F9E647" w14:textId="77777777" w:rsidR="00421C7C" w:rsidRPr="008B7D91" w:rsidRDefault="00421C7C">
            <w:pPr>
              <w:pStyle w:val="TableParagraph"/>
              <w:rPr>
                <w:sz w:val="18"/>
              </w:rPr>
            </w:pPr>
          </w:p>
        </w:tc>
        <w:tc>
          <w:tcPr>
            <w:tcW w:w="2059" w:type="dxa"/>
            <w:tcBorders>
              <w:left w:val="single" w:sz="6" w:space="0" w:color="000000"/>
            </w:tcBorders>
          </w:tcPr>
          <w:p w14:paraId="26041EAA" w14:textId="77777777" w:rsidR="00421C7C" w:rsidRPr="008B7D91" w:rsidRDefault="00421C7C">
            <w:pPr>
              <w:pStyle w:val="TableParagraph"/>
              <w:rPr>
                <w:sz w:val="18"/>
              </w:rPr>
            </w:pPr>
          </w:p>
        </w:tc>
        <w:tc>
          <w:tcPr>
            <w:tcW w:w="3028" w:type="dxa"/>
            <w:tcBorders>
              <w:right w:val="single" w:sz="6" w:space="0" w:color="000000"/>
            </w:tcBorders>
          </w:tcPr>
          <w:p w14:paraId="071936C1" w14:textId="77777777" w:rsidR="00421C7C" w:rsidRPr="008B7D91" w:rsidRDefault="00421C7C">
            <w:pPr>
              <w:pStyle w:val="TableParagraph"/>
              <w:rPr>
                <w:sz w:val="18"/>
              </w:rPr>
            </w:pPr>
          </w:p>
        </w:tc>
      </w:tr>
      <w:tr w:rsidR="00421C7C" w:rsidRPr="008B7D91" w14:paraId="08B602AE" w14:textId="77777777">
        <w:trPr>
          <w:trHeight w:val="270"/>
        </w:trPr>
        <w:tc>
          <w:tcPr>
            <w:tcW w:w="1760" w:type="dxa"/>
            <w:tcBorders>
              <w:bottom w:val="single" w:sz="6" w:space="0" w:color="000000"/>
            </w:tcBorders>
          </w:tcPr>
          <w:p w14:paraId="1FDC0329" w14:textId="77777777" w:rsidR="00421C7C" w:rsidRPr="008B7D91" w:rsidRDefault="00421C7C">
            <w:pPr>
              <w:pStyle w:val="TableParagraph"/>
              <w:rPr>
                <w:sz w:val="20"/>
              </w:rPr>
            </w:pPr>
          </w:p>
        </w:tc>
        <w:tc>
          <w:tcPr>
            <w:tcW w:w="1762" w:type="dxa"/>
            <w:tcBorders>
              <w:bottom w:val="single" w:sz="6" w:space="0" w:color="000000"/>
            </w:tcBorders>
          </w:tcPr>
          <w:p w14:paraId="5671FBF5" w14:textId="77777777" w:rsidR="00421C7C" w:rsidRPr="008B7D91" w:rsidRDefault="00421C7C">
            <w:pPr>
              <w:pStyle w:val="TableParagraph"/>
              <w:rPr>
                <w:sz w:val="20"/>
              </w:rPr>
            </w:pPr>
          </w:p>
        </w:tc>
        <w:tc>
          <w:tcPr>
            <w:tcW w:w="1571" w:type="dxa"/>
            <w:tcBorders>
              <w:bottom w:val="single" w:sz="6" w:space="0" w:color="000000"/>
            </w:tcBorders>
          </w:tcPr>
          <w:p w14:paraId="6DDBCB74" w14:textId="77777777" w:rsidR="00421C7C" w:rsidRPr="008B7D91" w:rsidRDefault="00421C7C">
            <w:pPr>
              <w:pStyle w:val="TableParagraph"/>
              <w:rPr>
                <w:sz w:val="20"/>
              </w:rPr>
            </w:pPr>
          </w:p>
        </w:tc>
        <w:tc>
          <w:tcPr>
            <w:tcW w:w="1662" w:type="dxa"/>
            <w:tcBorders>
              <w:bottom w:val="single" w:sz="6" w:space="0" w:color="000000"/>
              <w:right w:val="single" w:sz="6" w:space="0" w:color="000000"/>
            </w:tcBorders>
          </w:tcPr>
          <w:p w14:paraId="24191F19" w14:textId="77777777" w:rsidR="00421C7C" w:rsidRPr="008B7D91" w:rsidRDefault="00421C7C">
            <w:pPr>
              <w:pStyle w:val="TableParagraph"/>
              <w:rPr>
                <w:sz w:val="20"/>
              </w:rPr>
            </w:pPr>
          </w:p>
        </w:tc>
        <w:tc>
          <w:tcPr>
            <w:tcW w:w="1862" w:type="dxa"/>
            <w:tcBorders>
              <w:left w:val="single" w:sz="6" w:space="0" w:color="000000"/>
              <w:bottom w:val="single" w:sz="6" w:space="0" w:color="000000"/>
              <w:right w:val="single" w:sz="6" w:space="0" w:color="000000"/>
            </w:tcBorders>
          </w:tcPr>
          <w:p w14:paraId="72CAC298" w14:textId="77777777" w:rsidR="00421C7C" w:rsidRPr="008B7D91" w:rsidRDefault="00421C7C">
            <w:pPr>
              <w:pStyle w:val="TableParagraph"/>
              <w:rPr>
                <w:sz w:val="20"/>
              </w:rPr>
            </w:pPr>
          </w:p>
        </w:tc>
        <w:tc>
          <w:tcPr>
            <w:tcW w:w="2059" w:type="dxa"/>
            <w:tcBorders>
              <w:left w:val="single" w:sz="6" w:space="0" w:color="000000"/>
              <w:bottom w:val="single" w:sz="6" w:space="0" w:color="000000"/>
            </w:tcBorders>
          </w:tcPr>
          <w:p w14:paraId="67982A1E" w14:textId="77777777" w:rsidR="00421C7C" w:rsidRPr="008B7D91" w:rsidRDefault="00421C7C">
            <w:pPr>
              <w:pStyle w:val="TableParagraph"/>
              <w:rPr>
                <w:sz w:val="20"/>
              </w:rPr>
            </w:pPr>
          </w:p>
        </w:tc>
        <w:tc>
          <w:tcPr>
            <w:tcW w:w="3028" w:type="dxa"/>
            <w:tcBorders>
              <w:bottom w:val="single" w:sz="6" w:space="0" w:color="000000"/>
              <w:right w:val="single" w:sz="6" w:space="0" w:color="000000"/>
            </w:tcBorders>
          </w:tcPr>
          <w:p w14:paraId="5394A620" w14:textId="77777777" w:rsidR="00421C7C" w:rsidRPr="008B7D91" w:rsidRDefault="00421C7C">
            <w:pPr>
              <w:pStyle w:val="TableParagraph"/>
              <w:rPr>
                <w:sz w:val="20"/>
              </w:rPr>
            </w:pPr>
          </w:p>
        </w:tc>
      </w:tr>
    </w:tbl>
    <w:p w14:paraId="499173A6" w14:textId="77777777" w:rsidR="00421C7C" w:rsidRPr="008B7D91" w:rsidRDefault="00287BFE">
      <w:pPr>
        <w:ind w:left="700"/>
        <w:rPr>
          <w:i/>
        </w:rPr>
      </w:pPr>
      <w:r w:rsidRPr="008B7D91">
        <w:rPr>
          <w:b/>
          <w:i/>
        </w:rPr>
        <w:t xml:space="preserve">Note: </w:t>
      </w:r>
      <w:r w:rsidRPr="008B7D91">
        <w:rPr>
          <w:i/>
        </w:rPr>
        <w:t>In case of Options, notional value shall be calculated based on Premium plus strike price of options.</w:t>
      </w:r>
    </w:p>
    <w:p w14:paraId="6C0E881C" w14:textId="77777777" w:rsidR="00421C7C" w:rsidRPr="008B7D91" w:rsidRDefault="00287BFE">
      <w:pPr>
        <w:pStyle w:val="BodyText"/>
        <w:spacing w:before="1"/>
        <w:ind w:left="700" w:right="12686"/>
      </w:pPr>
      <w:r w:rsidRPr="008B7D91">
        <w:t>Name &amp; Signature:</w:t>
      </w:r>
    </w:p>
    <w:p w14:paraId="04888E17" w14:textId="77777777" w:rsidR="00421C7C" w:rsidRPr="008B7D91" w:rsidRDefault="00287BFE">
      <w:pPr>
        <w:pStyle w:val="BodyText"/>
        <w:ind w:left="700" w:right="12686"/>
      </w:pPr>
      <w:r w:rsidRPr="008B7D91">
        <w:t>Designation:</w:t>
      </w:r>
    </w:p>
    <w:p w14:paraId="05BFBBD6" w14:textId="77777777" w:rsidR="00421C7C" w:rsidRPr="008B7D91" w:rsidRDefault="00287BFE">
      <w:pPr>
        <w:pStyle w:val="BodyText"/>
        <w:ind w:left="700" w:right="13859"/>
      </w:pPr>
      <w:r w:rsidRPr="008B7D91">
        <w:t>Date:</w:t>
      </w:r>
    </w:p>
    <w:p w14:paraId="2795AC0D" w14:textId="77777777" w:rsidR="00421C7C" w:rsidRPr="008B7D91" w:rsidRDefault="00287BFE">
      <w:pPr>
        <w:pStyle w:val="BodyText"/>
        <w:ind w:left="700" w:right="13859"/>
      </w:pPr>
      <w:r w:rsidRPr="008B7D91">
        <w:t>Place:</w:t>
      </w:r>
    </w:p>
    <w:p w14:paraId="33F6481D" w14:textId="77777777" w:rsidR="00421C7C" w:rsidRDefault="00421C7C">
      <w:pPr>
        <w:sectPr w:rsidR="00421C7C" w:rsidSect="00753890">
          <w:headerReference w:type="default" r:id="rId10"/>
          <w:pgSz w:w="15840" w:h="12240" w:orient="landscape"/>
          <w:pgMar w:top="960" w:right="360" w:bottom="280" w:left="380" w:header="727" w:footer="0" w:gutter="0"/>
          <w:pgBorders w:offsetFrom="page">
            <w:top w:val="single" w:sz="4" w:space="24" w:color="auto"/>
            <w:left w:val="single" w:sz="4" w:space="24" w:color="auto"/>
            <w:bottom w:val="single" w:sz="4" w:space="24" w:color="auto"/>
            <w:right w:val="single" w:sz="4" w:space="24" w:color="auto"/>
          </w:pgBorders>
          <w:cols w:space="720"/>
        </w:sectPr>
      </w:pPr>
    </w:p>
    <w:p w14:paraId="0A394EC4" w14:textId="77777777" w:rsidR="00421C7C" w:rsidRDefault="00421C7C">
      <w:pPr>
        <w:pStyle w:val="BodyText"/>
        <w:rPr>
          <w:sz w:val="20"/>
        </w:rPr>
      </w:pPr>
    </w:p>
    <w:p w14:paraId="538F5A97" w14:textId="77777777" w:rsidR="00421C7C" w:rsidRDefault="00421C7C">
      <w:pPr>
        <w:pStyle w:val="BodyText"/>
        <w:spacing w:before="3"/>
        <w:rPr>
          <w:sz w:val="18"/>
        </w:rPr>
      </w:pPr>
    </w:p>
    <w:p w14:paraId="3D934532" w14:textId="77777777" w:rsidR="00421C7C" w:rsidRDefault="00287BFE">
      <w:pPr>
        <w:pStyle w:val="Heading1"/>
        <w:spacing w:before="92" w:line="252" w:lineRule="exact"/>
        <w:ind w:left="783" w:right="731"/>
        <w:jc w:val="center"/>
      </w:pPr>
      <w:r>
        <w:t>Annexure 6</w:t>
      </w:r>
    </w:p>
    <w:p w14:paraId="55D2700C" w14:textId="77777777" w:rsidR="00421C7C" w:rsidRDefault="00287BFE">
      <w:pPr>
        <w:spacing w:line="252" w:lineRule="exact"/>
        <w:ind w:left="782" w:right="732"/>
        <w:jc w:val="center"/>
        <w:rPr>
          <w:b/>
        </w:rPr>
      </w:pPr>
      <w:r>
        <w:rPr>
          <w:b/>
        </w:rPr>
        <w:t>FORM C (Indicative format)</w:t>
      </w:r>
    </w:p>
    <w:p w14:paraId="052150E2" w14:textId="77777777" w:rsidR="00421C7C" w:rsidRDefault="00287BFE">
      <w:pPr>
        <w:spacing w:before="1"/>
        <w:ind w:left="783" w:right="732"/>
        <w:jc w:val="center"/>
        <w:rPr>
          <w:b/>
        </w:rPr>
      </w:pPr>
      <w:r>
        <w:rPr>
          <w:b/>
        </w:rPr>
        <w:t>SEBI (Prohibition of Insider Trading) Regulations, 2015 Regulation 7(3)–Transactions by Other connected persons as identified by the company</w:t>
      </w:r>
    </w:p>
    <w:p w14:paraId="6A289D61" w14:textId="77777777" w:rsidR="00421C7C" w:rsidRDefault="00421C7C">
      <w:pPr>
        <w:pStyle w:val="BodyText"/>
        <w:spacing w:before="10"/>
        <w:rPr>
          <w:b/>
        </w:rPr>
      </w:pPr>
    </w:p>
    <w:p w14:paraId="332A83AE" w14:textId="77777777" w:rsidR="00421C7C" w:rsidRDefault="00287BFE">
      <w:pPr>
        <w:pStyle w:val="BodyText"/>
        <w:ind w:left="700"/>
      </w:pPr>
      <w:r>
        <w:t>Details of trading in securities by other connected persons as identified by the company</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8"/>
        <w:gridCol w:w="1075"/>
        <w:gridCol w:w="1121"/>
        <w:gridCol w:w="1215"/>
        <w:gridCol w:w="1121"/>
        <w:gridCol w:w="360"/>
        <w:gridCol w:w="564"/>
        <w:gridCol w:w="1150"/>
        <w:gridCol w:w="1111"/>
        <w:gridCol w:w="1241"/>
        <w:gridCol w:w="826"/>
        <w:gridCol w:w="843"/>
        <w:gridCol w:w="1034"/>
        <w:gridCol w:w="1610"/>
      </w:tblGrid>
      <w:tr w:rsidR="00421C7C" w14:paraId="0AA42246" w14:textId="77777777" w:rsidTr="00996D47">
        <w:trPr>
          <w:trHeight w:val="763"/>
        </w:trPr>
        <w:tc>
          <w:tcPr>
            <w:tcW w:w="1148" w:type="dxa"/>
          </w:tcPr>
          <w:p w14:paraId="010A8434" w14:textId="77777777" w:rsidR="00421C7C" w:rsidRDefault="00287BFE">
            <w:pPr>
              <w:pStyle w:val="TableParagraph"/>
              <w:ind w:left="6" w:right="502"/>
              <w:rPr>
                <w:b/>
              </w:rPr>
            </w:pPr>
            <w:r>
              <w:rPr>
                <w:b/>
              </w:rPr>
              <w:t>Name, PAN,</w:t>
            </w:r>
          </w:p>
        </w:tc>
        <w:tc>
          <w:tcPr>
            <w:tcW w:w="1075" w:type="dxa"/>
          </w:tcPr>
          <w:p w14:paraId="0B7E7824" w14:textId="77777777" w:rsidR="00421C7C" w:rsidRDefault="00287BFE">
            <w:pPr>
              <w:pStyle w:val="TableParagraph"/>
              <w:spacing w:line="254" w:lineRule="exact"/>
              <w:ind w:left="6" w:right="-42"/>
              <w:rPr>
                <w:b/>
              </w:rPr>
            </w:pPr>
            <w:r>
              <w:rPr>
                <w:b/>
              </w:rPr>
              <w:t>Connection With Company</w:t>
            </w:r>
          </w:p>
        </w:tc>
        <w:tc>
          <w:tcPr>
            <w:tcW w:w="2336" w:type="dxa"/>
            <w:gridSpan w:val="2"/>
          </w:tcPr>
          <w:p w14:paraId="0DD3A7DE" w14:textId="77777777" w:rsidR="00421C7C" w:rsidRDefault="00287BFE">
            <w:pPr>
              <w:pStyle w:val="TableParagraph"/>
              <w:ind w:left="6" w:right="1107"/>
              <w:rPr>
                <w:b/>
              </w:rPr>
            </w:pPr>
            <w:r>
              <w:rPr>
                <w:b/>
              </w:rPr>
              <w:t>Securities held prior to</w:t>
            </w:r>
          </w:p>
        </w:tc>
        <w:tc>
          <w:tcPr>
            <w:tcW w:w="3195" w:type="dxa"/>
            <w:gridSpan w:val="4"/>
          </w:tcPr>
          <w:p w14:paraId="0BDBA3C4" w14:textId="77777777" w:rsidR="00421C7C" w:rsidRDefault="00287BFE">
            <w:pPr>
              <w:pStyle w:val="TableParagraph"/>
              <w:ind w:left="6" w:right="1287"/>
              <w:rPr>
                <w:b/>
              </w:rPr>
            </w:pPr>
            <w:r>
              <w:rPr>
                <w:b/>
              </w:rPr>
              <w:t>Securities acquired/ Disposed</w:t>
            </w:r>
          </w:p>
        </w:tc>
        <w:tc>
          <w:tcPr>
            <w:tcW w:w="2352" w:type="dxa"/>
            <w:gridSpan w:val="2"/>
          </w:tcPr>
          <w:p w14:paraId="04264334" w14:textId="77777777" w:rsidR="00421C7C" w:rsidRDefault="00287BFE">
            <w:pPr>
              <w:pStyle w:val="TableParagraph"/>
              <w:ind w:left="6" w:right="409"/>
              <w:rPr>
                <w:b/>
              </w:rPr>
            </w:pPr>
            <w:r>
              <w:rPr>
                <w:b/>
              </w:rPr>
              <w:t>Securities held post acquisition/ disposal</w:t>
            </w:r>
          </w:p>
        </w:tc>
        <w:tc>
          <w:tcPr>
            <w:tcW w:w="1669" w:type="dxa"/>
            <w:gridSpan w:val="2"/>
          </w:tcPr>
          <w:p w14:paraId="4AECC512" w14:textId="77777777" w:rsidR="00421C7C" w:rsidRDefault="00287BFE">
            <w:pPr>
              <w:pStyle w:val="TableParagraph"/>
              <w:ind w:left="6" w:right="733"/>
              <w:rPr>
                <w:b/>
              </w:rPr>
            </w:pPr>
            <w:r>
              <w:rPr>
                <w:b/>
              </w:rPr>
              <w:t>Date of allotment</w:t>
            </w:r>
          </w:p>
        </w:tc>
        <w:tc>
          <w:tcPr>
            <w:tcW w:w="1034" w:type="dxa"/>
          </w:tcPr>
          <w:p w14:paraId="785114F2" w14:textId="77777777" w:rsidR="00421C7C" w:rsidRDefault="00287BFE">
            <w:pPr>
              <w:pStyle w:val="TableParagraph"/>
              <w:ind w:left="5" w:right="11"/>
              <w:rPr>
                <w:b/>
              </w:rPr>
            </w:pPr>
            <w:r>
              <w:rPr>
                <w:b/>
              </w:rPr>
              <w:t>Date of intimation</w:t>
            </w:r>
          </w:p>
        </w:tc>
        <w:tc>
          <w:tcPr>
            <w:tcW w:w="1610" w:type="dxa"/>
          </w:tcPr>
          <w:p w14:paraId="599D827F" w14:textId="77777777" w:rsidR="00421C7C" w:rsidRDefault="00287BFE">
            <w:pPr>
              <w:pStyle w:val="TableParagraph"/>
              <w:ind w:left="6" w:right="475"/>
              <w:rPr>
                <w:b/>
              </w:rPr>
            </w:pPr>
            <w:r>
              <w:rPr>
                <w:b/>
              </w:rPr>
              <w:t>Mode of acquisition/</w:t>
            </w:r>
          </w:p>
        </w:tc>
      </w:tr>
      <w:tr w:rsidR="00421C7C" w14:paraId="1FFEFBFC" w14:textId="77777777" w:rsidTr="00996D47">
        <w:trPr>
          <w:trHeight w:val="1549"/>
        </w:trPr>
        <w:tc>
          <w:tcPr>
            <w:tcW w:w="1148" w:type="dxa"/>
            <w:vMerge w:val="restart"/>
          </w:tcPr>
          <w:p w14:paraId="55C38CA1" w14:textId="77777777" w:rsidR="00421C7C" w:rsidRDefault="00287BFE">
            <w:pPr>
              <w:pStyle w:val="TableParagraph"/>
              <w:tabs>
                <w:tab w:val="left" w:pos="734"/>
              </w:tabs>
              <w:spacing w:line="242" w:lineRule="auto"/>
              <w:ind w:left="6" w:right="212"/>
              <w:rPr>
                <w:b/>
              </w:rPr>
            </w:pPr>
            <w:r>
              <w:rPr>
                <w:b/>
              </w:rPr>
              <w:t>CIN/ DIN,</w:t>
            </w:r>
            <w:r>
              <w:rPr>
                <w:b/>
              </w:rPr>
              <w:tab/>
            </w:r>
            <w:r>
              <w:rPr>
                <w:b/>
                <w:spacing w:val="-17"/>
              </w:rPr>
              <w:t>&amp;</w:t>
            </w:r>
          </w:p>
          <w:p w14:paraId="49F6D4FA" w14:textId="77777777" w:rsidR="00421C7C" w:rsidRDefault="00287BFE">
            <w:pPr>
              <w:pStyle w:val="TableParagraph"/>
              <w:spacing w:line="247" w:lineRule="auto"/>
              <w:ind w:left="6" w:right="89"/>
              <w:rPr>
                <w:b/>
              </w:rPr>
            </w:pPr>
            <w:r>
              <w:rPr>
                <w:b/>
              </w:rPr>
              <w:t xml:space="preserve">Address with contact nos. of other connected persons </w:t>
            </w:r>
            <w:r>
              <w:rPr>
                <w:b/>
                <w:spacing w:val="-9"/>
              </w:rPr>
              <w:t xml:space="preserve">as </w:t>
            </w:r>
            <w:r>
              <w:rPr>
                <w:b/>
              </w:rPr>
              <w:t>identified by the Company identified</w:t>
            </w:r>
          </w:p>
        </w:tc>
        <w:tc>
          <w:tcPr>
            <w:tcW w:w="1075" w:type="dxa"/>
            <w:vMerge w:val="restart"/>
          </w:tcPr>
          <w:p w14:paraId="1D556885" w14:textId="77777777" w:rsidR="00421C7C" w:rsidRDefault="00421C7C">
            <w:pPr>
              <w:pStyle w:val="TableParagraph"/>
            </w:pPr>
          </w:p>
        </w:tc>
        <w:tc>
          <w:tcPr>
            <w:tcW w:w="2336" w:type="dxa"/>
            <w:gridSpan w:val="2"/>
          </w:tcPr>
          <w:p w14:paraId="709766CB" w14:textId="77777777" w:rsidR="00421C7C" w:rsidRDefault="00287BFE">
            <w:pPr>
              <w:pStyle w:val="TableParagraph"/>
              <w:spacing w:line="242" w:lineRule="auto"/>
              <w:ind w:left="6" w:right="1204"/>
              <w:rPr>
                <w:b/>
              </w:rPr>
            </w:pPr>
            <w:r>
              <w:rPr>
                <w:b/>
              </w:rPr>
              <w:t>acquisition/ disposal</w:t>
            </w:r>
          </w:p>
        </w:tc>
        <w:tc>
          <w:tcPr>
            <w:tcW w:w="3195" w:type="dxa"/>
            <w:gridSpan w:val="4"/>
          </w:tcPr>
          <w:p w14:paraId="7B4F6796" w14:textId="77777777" w:rsidR="00421C7C" w:rsidRDefault="00421C7C">
            <w:pPr>
              <w:pStyle w:val="TableParagraph"/>
            </w:pPr>
          </w:p>
        </w:tc>
        <w:tc>
          <w:tcPr>
            <w:tcW w:w="2352" w:type="dxa"/>
            <w:gridSpan w:val="2"/>
          </w:tcPr>
          <w:p w14:paraId="3045F0C9" w14:textId="77777777" w:rsidR="00421C7C" w:rsidRDefault="00421C7C">
            <w:pPr>
              <w:pStyle w:val="TableParagraph"/>
            </w:pPr>
          </w:p>
        </w:tc>
        <w:tc>
          <w:tcPr>
            <w:tcW w:w="1669" w:type="dxa"/>
            <w:gridSpan w:val="2"/>
          </w:tcPr>
          <w:p w14:paraId="06331C46" w14:textId="77777777" w:rsidR="00421C7C" w:rsidRDefault="00287BFE">
            <w:pPr>
              <w:pStyle w:val="TableParagraph"/>
              <w:spacing w:line="242" w:lineRule="auto"/>
              <w:ind w:left="6" w:right="360"/>
              <w:rPr>
                <w:b/>
              </w:rPr>
            </w:pPr>
            <w:r>
              <w:rPr>
                <w:b/>
              </w:rPr>
              <w:t>advice/ acquisition of shares/sale</w:t>
            </w:r>
          </w:p>
          <w:p w14:paraId="71D06751" w14:textId="77777777" w:rsidR="00421C7C" w:rsidRDefault="00287BFE">
            <w:pPr>
              <w:pStyle w:val="TableParagraph"/>
              <w:spacing w:line="244" w:lineRule="auto"/>
              <w:ind w:left="6" w:right="788"/>
              <w:rPr>
                <w:b/>
              </w:rPr>
            </w:pPr>
            <w:r>
              <w:rPr>
                <w:b/>
              </w:rPr>
              <w:t>of shares specify</w:t>
            </w:r>
          </w:p>
        </w:tc>
        <w:tc>
          <w:tcPr>
            <w:tcW w:w="1034" w:type="dxa"/>
            <w:vMerge w:val="restart"/>
          </w:tcPr>
          <w:p w14:paraId="63188FFA" w14:textId="77777777" w:rsidR="00421C7C" w:rsidRDefault="00287BFE">
            <w:pPr>
              <w:pStyle w:val="TableParagraph"/>
              <w:spacing w:line="242" w:lineRule="auto"/>
              <w:ind w:left="5" w:right="133"/>
              <w:rPr>
                <w:b/>
              </w:rPr>
            </w:pPr>
            <w:r>
              <w:rPr>
                <w:b/>
              </w:rPr>
              <w:t>to company</w:t>
            </w:r>
          </w:p>
        </w:tc>
        <w:tc>
          <w:tcPr>
            <w:tcW w:w="1610" w:type="dxa"/>
            <w:vMerge w:val="restart"/>
          </w:tcPr>
          <w:p w14:paraId="405845E8" w14:textId="77777777" w:rsidR="00421C7C" w:rsidRDefault="00287BFE">
            <w:pPr>
              <w:pStyle w:val="TableParagraph"/>
              <w:spacing w:line="242" w:lineRule="auto"/>
              <w:ind w:left="6" w:right="48"/>
              <w:rPr>
                <w:b/>
              </w:rPr>
            </w:pPr>
            <w:r>
              <w:rPr>
                <w:b/>
              </w:rPr>
              <w:t>disposal (on market/ public/ rights/ Preferential offer/ off market/ Inter se transfer,</w:t>
            </w:r>
          </w:p>
          <w:p w14:paraId="157EB831" w14:textId="77777777" w:rsidR="00421C7C" w:rsidRDefault="00421C7C">
            <w:pPr>
              <w:pStyle w:val="TableParagraph"/>
              <w:spacing w:before="9"/>
              <w:rPr>
                <w:sz w:val="33"/>
              </w:rPr>
            </w:pPr>
          </w:p>
          <w:p w14:paraId="396CDA49" w14:textId="77777777" w:rsidR="00421C7C" w:rsidRDefault="00287BFE">
            <w:pPr>
              <w:pStyle w:val="TableParagraph"/>
              <w:ind w:left="6"/>
              <w:rPr>
                <w:b/>
              </w:rPr>
            </w:pPr>
            <w:r>
              <w:rPr>
                <w:b/>
              </w:rPr>
              <w:t>ESOPs etc.)</w:t>
            </w:r>
          </w:p>
        </w:tc>
      </w:tr>
      <w:tr w:rsidR="00421C7C" w14:paraId="62826771" w14:textId="77777777" w:rsidTr="00996D47">
        <w:trPr>
          <w:trHeight w:val="4065"/>
        </w:trPr>
        <w:tc>
          <w:tcPr>
            <w:tcW w:w="1148" w:type="dxa"/>
            <w:vMerge/>
          </w:tcPr>
          <w:p w14:paraId="1415C7BE" w14:textId="77777777" w:rsidR="00421C7C" w:rsidRDefault="00421C7C">
            <w:pPr>
              <w:rPr>
                <w:sz w:val="2"/>
                <w:szCs w:val="2"/>
              </w:rPr>
            </w:pPr>
          </w:p>
        </w:tc>
        <w:tc>
          <w:tcPr>
            <w:tcW w:w="1075" w:type="dxa"/>
            <w:vMerge/>
          </w:tcPr>
          <w:p w14:paraId="229C8BA8" w14:textId="77777777" w:rsidR="00421C7C" w:rsidRDefault="00421C7C">
            <w:pPr>
              <w:rPr>
                <w:sz w:val="2"/>
                <w:szCs w:val="2"/>
              </w:rPr>
            </w:pPr>
          </w:p>
        </w:tc>
        <w:tc>
          <w:tcPr>
            <w:tcW w:w="1121" w:type="dxa"/>
          </w:tcPr>
          <w:p w14:paraId="6AA67862" w14:textId="77777777" w:rsidR="00421C7C" w:rsidRDefault="00287BFE">
            <w:pPr>
              <w:pStyle w:val="TableParagraph"/>
              <w:tabs>
                <w:tab w:val="left" w:pos="913"/>
              </w:tabs>
              <w:spacing w:before="4" w:line="230" w:lineRule="auto"/>
              <w:ind w:left="6" w:right="6"/>
              <w:rPr>
                <w:b/>
              </w:rPr>
            </w:pPr>
            <w:r>
              <w:rPr>
                <w:b/>
              </w:rPr>
              <w:t>Type</w:t>
            </w:r>
            <w:r>
              <w:rPr>
                <w:b/>
              </w:rPr>
              <w:tab/>
            </w:r>
            <w:r>
              <w:rPr>
                <w:b/>
                <w:spacing w:val="-9"/>
              </w:rPr>
              <w:t xml:space="preserve">of </w:t>
            </w:r>
            <w:r>
              <w:rPr>
                <w:b/>
              </w:rPr>
              <w:t>security (For</w:t>
            </w:r>
            <w:r>
              <w:rPr>
                <w:b/>
                <w:spacing w:val="-1"/>
              </w:rPr>
              <w:t xml:space="preserve"> </w:t>
            </w:r>
            <w:proofErr w:type="spellStart"/>
            <w:r>
              <w:rPr>
                <w:b/>
              </w:rPr>
              <w:t>eg.</w:t>
            </w:r>
            <w:proofErr w:type="spellEnd"/>
          </w:p>
          <w:p w14:paraId="0F6524F7" w14:textId="77777777" w:rsidR="00421C7C" w:rsidRDefault="00287BFE">
            <w:pPr>
              <w:pStyle w:val="TableParagraph"/>
              <w:spacing w:line="252" w:lineRule="exact"/>
              <w:ind w:left="6"/>
              <w:rPr>
                <w:b/>
              </w:rPr>
            </w:pPr>
            <w:r>
              <w:rPr>
                <w:b/>
              </w:rPr>
              <w:t>–</w:t>
            </w:r>
          </w:p>
          <w:p w14:paraId="3647D7A5" w14:textId="77777777" w:rsidR="00421C7C" w:rsidRDefault="00287BFE">
            <w:pPr>
              <w:pStyle w:val="TableParagraph"/>
              <w:spacing w:before="5" w:line="232" w:lineRule="auto"/>
              <w:ind w:left="6" w:right="-22"/>
              <w:rPr>
                <w:b/>
              </w:rPr>
            </w:pPr>
            <w:r>
              <w:rPr>
                <w:b/>
              </w:rPr>
              <w:t xml:space="preserve">Shares, Warrant s, </w:t>
            </w:r>
            <w:r>
              <w:rPr>
                <w:b/>
                <w:spacing w:val="-1"/>
              </w:rPr>
              <w:t xml:space="preserve">Convertible </w:t>
            </w:r>
            <w:r>
              <w:rPr>
                <w:b/>
              </w:rPr>
              <w:t>Debentures etc.)</w:t>
            </w:r>
          </w:p>
        </w:tc>
        <w:tc>
          <w:tcPr>
            <w:tcW w:w="1215" w:type="dxa"/>
          </w:tcPr>
          <w:p w14:paraId="7D28AC74" w14:textId="77777777" w:rsidR="00421C7C" w:rsidRDefault="00287BFE">
            <w:pPr>
              <w:pStyle w:val="TableParagraph"/>
              <w:spacing w:before="7"/>
              <w:ind w:left="6"/>
              <w:rPr>
                <w:b/>
              </w:rPr>
            </w:pPr>
            <w:r>
              <w:rPr>
                <w:b/>
              </w:rPr>
              <w:t>No. and</w:t>
            </w:r>
          </w:p>
          <w:p w14:paraId="1C6CE457" w14:textId="77777777" w:rsidR="00421C7C" w:rsidRDefault="00287BFE">
            <w:pPr>
              <w:pStyle w:val="TableParagraph"/>
              <w:spacing w:before="88" w:line="225" w:lineRule="auto"/>
              <w:ind w:left="6" w:right="-52"/>
              <w:rPr>
                <w:b/>
              </w:rPr>
            </w:pPr>
            <w:r>
              <w:rPr>
                <w:b/>
              </w:rPr>
              <w:t>% of shareholding</w:t>
            </w:r>
          </w:p>
        </w:tc>
        <w:tc>
          <w:tcPr>
            <w:tcW w:w="1121" w:type="dxa"/>
          </w:tcPr>
          <w:p w14:paraId="18809D5F" w14:textId="77777777" w:rsidR="00421C7C" w:rsidRDefault="00287BFE">
            <w:pPr>
              <w:pStyle w:val="TableParagraph"/>
              <w:spacing w:before="1" w:line="230" w:lineRule="auto"/>
              <w:ind w:left="6" w:right="318"/>
              <w:jc w:val="both"/>
              <w:rPr>
                <w:b/>
              </w:rPr>
            </w:pPr>
            <w:r>
              <w:rPr>
                <w:b/>
              </w:rPr>
              <w:t xml:space="preserve">Type Of security (For </w:t>
            </w:r>
            <w:proofErr w:type="spellStart"/>
            <w:r>
              <w:rPr>
                <w:b/>
              </w:rPr>
              <w:t>eg.</w:t>
            </w:r>
            <w:proofErr w:type="spellEnd"/>
          </w:p>
          <w:p w14:paraId="19220F18" w14:textId="77777777" w:rsidR="00421C7C" w:rsidRDefault="00287BFE">
            <w:pPr>
              <w:pStyle w:val="TableParagraph"/>
              <w:spacing w:before="3" w:line="251" w:lineRule="exact"/>
              <w:ind w:left="6"/>
              <w:rPr>
                <w:b/>
              </w:rPr>
            </w:pPr>
            <w:r>
              <w:rPr>
                <w:b/>
              </w:rPr>
              <w:t>–</w:t>
            </w:r>
          </w:p>
          <w:p w14:paraId="4AA9CD6E" w14:textId="77777777" w:rsidR="00421C7C" w:rsidRDefault="00287BFE">
            <w:pPr>
              <w:pStyle w:val="TableParagraph"/>
              <w:spacing w:before="8" w:line="228" w:lineRule="auto"/>
              <w:ind w:left="6" w:right="-35"/>
              <w:rPr>
                <w:b/>
              </w:rPr>
            </w:pPr>
            <w:r>
              <w:rPr>
                <w:b/>
              </w:rPr>
              <w:t>Share s, Warrants, Convertible Debentures etc.)</w:t>
            </w:r>
          </w:p>
        </w:tc>
        <w:tc>
          <w:tcPr>
            <w:tcW w:w="360" w:type="dxa"/>
          </w:tcPr>
          <w:p w14:paraId="6F3ADA43" w14:textId="77777777" w:rsidR="00421C7C" w:rsidRDefault="00287BFE">
            <w:pPr>
              <w:pStyle w:val="TableParagraph"/>
              <w:spacing w:before="10"/>
              <w:ind w:left="3"/>
              <w:rPr>
                <w:b/>
              </w:rPr>
            </w:pPr>
            <w:r>
              <w:rPr>
                <w:b/>
              </w:rPr>
              <w:t>No.</w:t>
            </w:r>
          </w:p>
        </w:tc>
        <w:tc>
          <w:tcPr>
            <w:tcW w:w="564" w:type="dxa"/>
          </w:tcPr>
          <w:p w14:paraId="3FD42C5C" w14:textId="77777777" w:rsidR="00421C7C" w:rsidRDefault="00287BFE">
            <w:pPr>
              <w:pStyle w:val="TableParagraph"/>
              <w:spacing w:before="3"/>
              <w:ind w:left="3" w:right="-15"/>
              <w:rPr>
                <w:b/>
              </w:rPr>
            </w:pPr>
            <w:r>
              <w:rPr>
                <w:b/>
              </w:rPr>
              <w:t>Value</w:t>
            </w:r>
          </w:p>
        </w:tc>
        <w:tc>
          <w:tcPr>
            <w:tcW w:w="1150" w:type="dxa"/>
          </w:tcPr>
          <w:p w14:paraId="49B68E2D" w14:textId="77777777" w:rsidR="00421C7C" w:rsidRDefault="00287BFE">
            <w:pPr>
              <w:pStyle w:val="TableParagraph"/>
              <w:spacing w:before="1" w:line="230" w:lineRule="auto"/>
              <w:ind w:left="6" w:right="-28"/>
              <w:rPr>
                <w:b/>
              </w:rPr>
            </w:pPr>
            <w:r>
              <w:rPr>
                <w:b/>
              </w:rPr>
              <w:t>Transaction Type (Buy/ Sale/</w:t>
            </w:r>
          </w:p>
          <w:p w14:paraId="7B793C7F" w14:textId="77777777" w:rsidR="00421C7C" w:rsidRDefault="00421C7C">
            <w:pPr>
              <w:pStyle w:val="TableParagraph"/>
              <w:spacing w:before="4"/>
              <w:rPr>
                <w:sz w:val="23"/>
              </w:rPr>
            </w:pPr>
          </w:p>
          <w:p w14:paraId="7512C068" w14:textId="77777777" w:rsidR="00421C7C" w:rsidRDefault="00287BFE">
            <w:pPr>
              <w:pStyle w:val="TableParagraph"/>
              <w:ind w:left="6"/>
              <w:rPr>
                <w:b/>
              </w:rPr>
            </w:pPr>
            <w:r>
              <w:rPr>
                <w:b/>
              </w:rPr>
              <w:t>Pledge</w:t>
            </w:r>
          </w:p>
          <w:p w14:paraId="6B6C41C0" w14:textId="77777777" w:rsidR="00421C7C" w:rsidRDefault="00287BFE">
            <w:pPr>
              <w:pStyle w:val="TableParagraph"/>
              <w:spacing w:before="5" w:line="249" w:lineRule="exact"/>
              <w:ind w:left="6"/>
              <w:rPr>
                <w:b/>
              </w:rPr>
            </w:pPr>
            <w:r>
              <w:rPr>
                <w:b/>
              </w:rPr>
              <w:t>/</w:t>
            </w:r>
            <w:r>
              <w:rPr>
                <w:b/>
                <w:spacing w:val="1"/>
              </w:rPr>
              <w:t xml:space="preserve"> </w:t>
            </w:r>
            <w:r>
              <w:rPr>
                <w:b/>
              </w:rPr>
              <w:t>Revoke</w:t>
            </w:r>
          </w:p>
          <w:p w14:paraId="33235936" w14:textId="77777777" w:rsidR="00421C7C" w:rsidRDefault="00287BFE">
            <w:pPr>
              <w:pStyle w:val="TableParagraph"/>
              <w:spacing w:line="249" w:lineRule="exact"/>
              <w:ind w:left="6"/>
              <w:rPr>
                <w:b/>
              </w:rPr>
            </w:pPr>
            <w:r>
              <w:rPr>
                <w:b/>
              </w:rPr>
              <w:t>/ Invoke)</w:t>
            </w:r>
          </w:p>
        </w:tc>
        <w:tc>
          <w:tcPr>
            <w:tcW w:w="1111" w:type="dxa"/>
          </w:tcPr>
          <w:p w14:paraId="6E224D32" w14:textId="77777777" w:rsidR="00421C7C" w:rsidRDefault="00287BFE">
            <w:pPr>
              <w:pStyle w:val="TableParagraph"/>
              <w:spacing w:before="1" w:line="228" w:lineRule="auto"/>
              <w:ind w:left="6" w:right="-43"/>
              <w:rPr>
                <w:b/>
              </w:rPr>
            </w:pPr>
            <w:r>
              <w:rPr>
                <w:b/>
              </w:rPr>
              <w:t xml:space="preserve">Type of security (For </w:t>
            </w:r>
            <w:proofErr w:type="spellStart"/>
            <w:r>
              <w:rPr>
                <w:b/>
              </w:rPr>
              <w:t>eg.</w:t>
            </w:r>
            <w:proofErr w:type="spellEnd"/>
            <w:r>
              <w:rPr>
                <w:b/>
              </w:rPr>
              <w:t xml:space="preserve"> – Shares, Warrants, Convertible Debentures etc.)</w:t>
            </w:r>
          </w:p>
        </w:tc>
        <w:tc>
          <w:tcPr>
            <w:tcW w:w="1241" w:type="dxa"/>
          </w:tcPr>
          <w:p w14:paraId="34F87C8A" w14:textId="77777777" w:rsidR="00421C7C" w:rsidRDefault="00287BFE">
            <w:pPr>
              <w:pStyle w:val="TableParagraph"/>
              <w:spacing w:before="12" w:line="276" w:lineRule="auto"/>
              <w:ind w:left="6" w:right="-15"/>
              <w:rPr>
                <w:b/>
              </w:rPr>
            </w:pPr>
            <w:r>
              <w:rPr>
                <w:b/>
              </w:rPr>
              <w:t>No. and % of shareholding</w:t>
            </w:r>
          </w:p>
        </w:tc>
        <w:tc>
          <w:tcPr>
            <w:tcW w:w="826" w:type="dxa"/>
          </w:tcPr>
          <w:p w14:paraId="3BCE79E6" w14:textId="77777777" w:rsidR="00421C7C" w:rsidRDefault="00287BFE">
            <w:pPr>
              <w:pStyle w:val="TableParagraph"/>
              <w:spacing w:before="10"/>
              <w:ind w:left="6"/>
              <w:rPr>
                <w:b/>
              </w:rPr>
            </w:pPr>
            <w:r>
              <w:rPr>
                <w:b/>
              </w:rPr>
              <w:t>From</w:t>
            </w:r>
          </w:p>
        </w:tc>
        <w:tc>
          <w:tcPr>
            <w:tcW w:w="843" w:type="dxa"/>
          </w:tcPr>
          <w:p w14:paraId="7B273622" w14:textId="77777777" w:rsidR="00421C7C" w:rsidRDefault="00287BFE">
            <w:pPr>
              <w:pStyle w:val="TableParagraph"/>
              <w:spacing w:before="15"/>
              <w:ind w:left="5"/>
              <w:rPr>
                <w:b/>
              </w:rPr>
            </w:pPr>
            <w:r>
              <w:rPr>
                <w:b/>
              </w:rPr>
              <w:t>To</w:t>
            </w:r>
          </w:p>
        </w:tc>
        <w:tc>
          <w:tcPr>
            <w:tcW w:w="1034" w:type="dxa"/>
            <w:vMerge/>
          </w:tcPr>
          <w:p w14:paraId="2A549E6E" w14:textId="77777777" w:rsidR="00421C7C" w:rsidRDefault="00421C7C">
            <w:pPr>
              <w:rPr>
                <w:sz w:val="2"/>
                <w:szCs w:val="2"/>
              </w:rPr>
            </w:pPr>
          </w:p>
        </w:tc>
        <w:tc>
          <w:tcPr>
            <w:tcW w:w="1610" w:type="dxa"/>
            <w:vMerge/>
          </w:tcPr>
          <w:p w14:paraId="0B4EA0FB" w14:textId="77777777" w:rsidR="00421C7C" w:rsidRDefault="00421C7C">
            <w:pPr>
              <w:rPr>
                <w:sz w:val="2"/>
                <w:szCs w:val="2"/>
              </w:rPr>
            </w:pPr>
          </w:p>
        </w:tc>
      </w:tr>
    </w:tbl>
    <w:p w14:paraId="3FC744F9" w14:textId="77777777" w:rsidR="00421C7C" w:rsidRDefault="00421C7C">
      <w:pPr>
        <w:rPr>
          <w:sz w:val="2"/>
          <w:szCs w:val="2"/>
        </w:rPr>
        <w:sectPr w:rsidR="00421C7C" w:rsidSect="00753890">
          <w:pgSz w:w="15840" w:h="12240" w:orient="landscape"/>
          <w:pgMar w:top="960" w:right="360" w:bottom="280" w:left="380" w:header="727" w:footer="0" w:gutter="0"/>
          <w:pgBorders w:offsetFrom="page">
            <w:top w:val="single" w:sz="4" w:space="24" w:color="auto"/>
            <w:left w:val="single" w:sz="4" w:space="24" w:color="auto"/>
            <w:bottom w:val="single" w:sz="4" w:space="24" w:color="auto"/>
            <w:right w:val="single" w:sz="4" w:space="24" w:color="auto"/>
          </w:pgBorders>
          <w:cols w:space="720"/>
        </w:sectPr>
      </w:pPr>
    </w:p>
    <w:p w14:paraId="5AADE603" w14:textId="77777777" w:rsidR="00421C7C" w:rsidRDefault="00421C7C">
      <w:pPr>
        <w:pStyle w:val="BodyText"/>
        <w:rPr>
          <w:sz w:val="20"/>
        </w:rPr>
      </w:pPr>
    </w:p>
    <w:p w14:paraId="5C5DEDF6" w14:textId="77777777" w:rsidR="00421C7C" w:rsidRDefault="00421C7C">
      <w:pPr>
        <w:pStyle w:val="BodyText"/>
        <w:spacing w:before="7"/>
        <w:rPr>
          <w:sz w:val="20"/>
        </w:rPr>
      </w:pPr>
    </w:p>
    <w:p w14:paraId="1A7ECD49" w14:textId="77777777" w:rsidR="00421C7C" w:rsidRDefault="00287BFE">
      <w:pPr>
        <w:ind w:left="700"/>
        <w:rPr>
          <w:i/>
        </w:rPr>
      </w:pPr>
      <w:r>
        <w:rPr>
          <w:b/>
          <w:i/>
        </w:rPr>
        <w:t xml:space="preserve">Note: </w:t>
      </w:r>
      <w:r>
        <w:rPr>
          <w:i/>
        </w:rPr>
        <w:t>“Securities” shall have the meaning as defined under regulation 2(1)(i) of SEBI (Prohibition of Insider Trading) Regulations, 2015.</w:t>
      </w:r>
    </w:p>
    <w:p w14:paraId="0D9637F9" w14:textId="77777777" w:rsidR="00421C7C" w:rsidRDefault="00421C7C">
      <w:pPr>
        <w:pStyle w:val="BodyText"/>
        <w:spacing w:before="3"/>
        <w:rPr>
          <w:i/>
        </w:rPr>
      </w:pPr>
    </w:p>
    <w:p w14:paraId="56EE05C0" w14:textId="77777777" w:rsidR="00421C7C" w:rsidRDefault="00287BFE">
      <w:pPr>
        <w:pStyle w:val="Heading1"/>
        <w:ind w:left="700"/>
      </w:pPr>
      <w:r>
        <w:t>Details of trading in derivatives by other connected persons as identified by the Company</w:t>
      </w:r>
    </w:p>
    <w:p w14:paraId="045F7CBB" w14:textId="77777777" w:rsidR="00421C7C" w:rsidRDefault="00421C7C">
      <w:pPr>
        <w:pStyle w:val="BodyText"/>
        <w:spacing w:before="9"/>
        <w:rPr>
          <w:b/>
        </w:rPr>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7"/>
        <w:gridCol w:w="1654"/>
        <w:gridCol w:w="1727"/>
        <w:gridCol w:w="1887"/>
        <w:gridCol w:w="1755"/>
        <w:gridCol w:w="2437"/>
        <w:gridCol w:w="2828"/>
      </w:tblGrid>
      <w:tr w:rsidR="00421C7C" w14:paraId="72C02765" w14:textId="77777777">
        <w:trPr>
          <w:trHeight w:val="630"/>
        </w:trPr>
        <w:tc>
          <w:tcPr>
            <w:tcW w:w="10867" w:type="dxa"/>
            <w:gridSpan w:val="6"/>
            <w:tcBorders>
              <w:left w:val="single" w:sz="6" w:space="0" w:color="000000"/>
            </w:tcBorders>
          </w:tcPr>
          <w:p w14:paraId="5E40CD93" w14:textId="77777777" w:rsidR="00421C7C" w:rsidRDefault="00287BFE">
            <w:pPr>
              <w:pStyle w:val="TableParagraph"/>
              <w:spacing w:before="10"/>
              <w:ind w:left="6"/>
            </w:pPr>
            <w:r>
              <w:t xml:space="preserve">Trading in derivatives (Specify type of contract, Futures or Options </w:t>
            </w:r>
            <w:proofErr w:type="spellStart"/>
            <w:r>
              <w:t>etc</w:t>
            </w:r>
            <w:proofErr w:type="spellEnd"/>
            <w:r>
              <w:t>)</w:t>
            </w:r>
          </w:p>
        </w:tc>
        <w:tc>
          <w:tcPr>
            <w:tcW w:w="2828" w:type="dxa"/>
            <w:tcBorders>
              <w:right w:val="single" w:sz="2" w:space="0" w:color="000000"/>
            </w:tcBorders>
          </w:tcPr>
          <w:p w14:paraId="771B70B8" w14:textId="77777777" w:rsidR="00421C7C" w:rsidRDefault="00287BFE">
            <w:pPr>
              <w:pStyle w:val="TableParagraph"/>
              <w:ind w:left="4" w:right="238"/>
            </w:pPr>
            <w:r>
              <w:t>Exchange on which the trade was executed</w:t>
            </w:r>
          </w:p>
        </w:tc>
      </w:tr>
      <w:tr w:rsidR="00421C7C" w14:paraId="2AD3B89B" w14:textId="77777777">
        <w:trPr>
          <w:trHeight w:val="383"/>
        </w:trPr>
        <w:tc>
          <w:tcPr>
            <w:tcW w:w="1407" w:type="dxa"/>
            <w:vMerge w:val="restart"/>
            <w:tcBorders>
              <w:left w:val="single" w:sz="6" w:space="0" w:color="000000"/>
            </w:tcBorders>
          </w:tcPr>
          <w:p w14:paraId="50B444E7" w14:textId="77777777" w:rsidR="00421C7C" w:rsidRDefault="00287BFE">
            <w:pPr>
              <w:pStyle w:val="TableParagraph"/>
              <w:ind w:left="6" w:right="605"/>
            </w:pPr>
            <w:r>
              <w:t>Type of Contract</w:t>
            </w:r>
          </w:p>
        </w:tc>
        <w:tc>
          <w:tcPr>
            <w:tcW w:w="1654" w:type="dxa"/>
            <w:vMerge w:val="restart"/>
            <w:tcBorders>
              <w:right w:val="single" w:sz="6" w:space="0" w:color="000000"/>
            </w:tcBorders>
          </w:tcPr>
          <w:p w14:paraId="2EC42B75" w14:textId="77777777" w:rsidR="00421C7C" w:rsidRDefault="00287BFE">
            <w:pPr>
              <w:pStyle w:val="TableParagraph"/>
              <w:ind w:left="6" w:right="400"/>
            </w:pPr>
            <w:r>
              <w:t>Contract specifications</w:t>
            </w:r>
          </w:p>
        </w:tc>
        <w:tc>
          <w:tcPr>
            <w:tcW w:w="3614" w:type="dxa"/>
            <w:gridSpan w:val="2"/>
            <w:tcBorders>
              <w:left w:val="single" w:sz="6" w:space="0" w:color="000000"/>
              <w:right w:val="single" w:sz="6" w:space="0" w:color="000000"/>
            </w:tcBorders>
          </w:tcPr>
          <w:p w14:paraId="36C403AB" w14:textId="77777777" w:rsidR="00421C7C" w:rsidRDefault="00287BFE">
            <w:pPr>
              <w:pStyle w:val="TableParagraph"/>
              <w:spacing w:before="10"/>
              <w:ind w:left="6"/>
            </w:pPr>
            <w:r>
              <w:t>Buy</w:t>
            </w:r>
          </w:p>
        </w:tc>
        <w:tc>
          <w:tcPr>
            <w:tcW w:w="4192" w:type="dxa"/>
            <w:gridSpan w:val="2"/>
            <w:tcBorders>
              <w:left w:val="single" w:sz="6" w:space="0" w:color="000000"/>
            </w:tcBorders>
          </w:tcPr>
          <w:p w14:paraId="18CD7AA2" w14:textId="77777777" w:rsidR="00421C7C" w:rsidRDefault="00287BFE">
            <w:pPr>
              <w:pStyle w:val="TableParagraph"/>
              <w:spacing w:before="10"/>
              <w:ind w:left="4"/>
            </w:pPr>
            <w:r>
              <w:t>Sell</w:t>
            </w:r>
          </w:p>
        </w:tc>
        <w:tc>
          <w:tcPr>
            <w:tcW w:w="2828" w:type="dxa"/>
            <w:vMerge w:val="restart"/>
            <w:tcBorders>
              <w:bottom w:val="single" w:sz="2" w:space="0" w:color="000000"/>
              <w:right w:val="single" w:sz="2" w:space="0" w:color="000000"/>
            </w:tcBorders>
          </w:tcPr>
          <w:p w14:paraId="1DE66595" w14:textId="77777777" w:rsidR="00421C7C" w:rsidRDefault="00421C7C">
            <w:pPr>
              <w:pStyle w:val="TableParagraph"/>
            </w:pPr>
          </w:p>
        </w:tc>
      </w:tr>
      <w:tr w:rsidR="00421C7C" w14:paraId="2C40A74B" w14:textId="77777777">
        <w:trPr>
          <w:trHeight w:val="825"/>
        </w:trPr>
        <w:tc>
          <w:tcPr>
            <w:tcW w:w="1407" w:type="dxa"/>
            <w:vMerge/>
            <w:tcBorders>
              <w:top w:val="nil"/>
              <w:left w:val="single" w:sz="6" w:space="0" w:color="000000"/>
            </w:tcBorders>
          </w:tcPr>
          <w:p w14:paraId="175DE3FC" w14:textId="77777777" w:rsidR="00421C7C" w:rsidRDefault="00421C7C">
            <w:pPr>
              <w:rPr>
                <w:sz w:val="2"/>
                <w:szCs w:val="2"/>
              </w:rPr>
            </w:pPr>
          </w:p>
        </w:tc>
        <w:tc>
          <w:tcPr>
            <w:tcW w:w="1654" w:type="dxa"/>
            <w:vMerge/>
            <w:tcBorders>
              <w:top w:val="nil"/>
              <w:right w:val="single" w:sz="6" w:space="0" w:color="000000"/>
            </w:tcBorders>
          </w:tcPr>
          <w:p w14:paraId="07FFED94" w14:textId="77777777" w:rsidR="00421C7C" w:rsidRDefault="00421C7C">
            <w:pPr>
              <w:rPr>
                <w:sz w:val="2"/>
                <w:szCs w:val="2"/>
              </w:rPr>
            </w:pPr>
          </w:p>
        </w:tc>
        <w:tc>
          <w:tcPr>
            <w:tcW w:w="1727" w:type="dxa"/>
            <w:tcBorders>
              <w:left w:val="single" w:sz="6" w:space="0" w:color="000000"/>
              <w:right w:val="single" w:sz="6" w:space="0" w:color="000000"/>
            </w:tcBorders>
          </w:tcPr>
          <w:p w14:paraId="0049EEA2" w14:textId="77777777" w:rsidR="00421C7C" w:rsidRDefault="00287BFE">
            <w:pPr>
              <w:pStyle w:val="TableParagraph"/>
              <w:spacing w:line="251" w:lineRule="exact"/>
              <w:ind w:left="6"/>
            </w:pPr>
            <w:r>
              <w:t>Notional Value</w:t>
            </w:r>
          </w:p>
        </w:tc>
        <w:tc>
          <w:tcPr>
            <w:tcW w:w="1887" w:type="dxa"/>
            <w:tcBorders>
              <w:left w:val="single" w:sz="6" w:space="0" w:color="000000"/>
              <w:right w:val="single" w:sz="6" w:space="0" w:color="000000"/>
            </w:tcBorders>
          </w:tcPr>
          <w:p w14:paraId="2F54623E" w14:textId="77777777" w:rsidR="00421C7C" w:rsidRDefault="00287BFE">
            <w:pPr>
              <w:pStyle w:val="TableParagraph"/>
              <w:spacing w:line="242" w:lineRule="auto"/>
              <w:ind w:left="5" w:right="262"/>
            </w:pPr>
            <w:r>
              <w:t>Number of units (contracts*lot size)</w:t>
            </w:r>
          </w:p>
        </w:tc>
        <w:tc>
          <w:tcPr>
            <w:tcW w:w="1755" w:type="dxa"/>
            <w:tcBorders>
              <w:left w:val="single" w:sz="6" w:space="0" w:color="000000"/>
              <w:right w:val="single" w:sz="6" w:space="0" w:color="000000"/>
            </w:tcBorders>
          </w:tcPr>
          <w:p w14:paraId="5349B080" w14:textId="77777777" w:rsidR="00421C7C" w:rsidRDefault="00287BFE">
            <w:pPr>
              <w:pStyle w:val="TableParagraph"/>
              <w:spacing w:before="10"/>
              <w:ind w:left="4"/>
            </w:pPr>
            <w:r>
              <w:t>Notional Value</w:t>
            </w:r>
          </w:p>
        </w:tc>
        <w:tc>
          <w:tcPr>
            <w:tcW w:w="2437" w:type="dxa"/>
            <w:tcBorders>
              <w:left w:val="single" w:sz="6" w:space="0" w:color="000000"/>
            </w:tcBorders>
          </w:tcPr>
          <w:p w14:paraId="4D050DC5" w14:textId="77777777" w:rsidR="00421C7C" w:rsidRDefault="00287BFE">
            <w:pPr>
              <w:pStyle w:val="TableParagraph"/>
              <w:spacing w:line="251" w:lineRule="exact"/>
              <w:ind w:left="4"/>
            </w:pPr>
            <w:r>
              <w:t>Number of units (contracts</w:t>
            </w:r>
          </w:p>
          <w:p w14:paraId="55EE0E4A" w14:textId="77777777" w:rsidR="00421C7C" w:rsidRDefault="00287BFE">
            <w:pPr>
              <w:pStyle w:val="TableParagraph"/>
              <w:ind w:left="4"/>
            </w:pPr>
            <w:r>
              <w:t xml:space="preserve">* </w:t>
            </w:r>
            <w:proofErr w:type="gramStart"/>
            <w:r>
              <w:t>lot</w:t>
            </w:r>
            <w:proofErr w:type="gramEnd"/>
            <w:r>
              <w:t xml:space="preserve"> size)</w:t>
            </w:r>
          </w:p>
        </w:tc>
        <w:tc>
          <w:tcPr>
            <w:tcW w:w="2828" w:type="dxa"/>
            <w:vMerge/>
            <w:tcBorders>
              <w:top w:val="nil"/>
              <w:bottom w:val="single" w:sz="2" w:space="0" w:color="000000"/>
              <w:right w:val="single" w:sz="2" w:space="0" w:color="000000"/>
            </w:tcBorders>
          </w:tcPr>
          <w:p w14:paraId="28A710EA" w14:textId="77777777" w:rsidR="00421C7C" w:rsidRDefault="00421C7C">
            <w:pPr>
              <w:rPr>
                <w:sz w:val="2"/>
                <w:szCs w:val="2"/>
              </w:rPr>
            </w:pPr>
          </w:p>
        </w:tc>
      </w:tr>
      <w:tr w:rsidR="00421C7C" w14:paraId="462215AA" w14:textId="77777777">
        <w:trPr>
          <w:trHeight w:val="270"/>
        </w:trPr>
        <w:tc>
          <w:tcPr>
            <w:tcW w:w="1407" w:type="dxa"/>
            <w:tcBorders>
              <w:left w:val="single" w:sz="6" w:space="0" w:color="000000"/>
              <w:bottom w:val="single" w:sz="2" w:space="0" w:color="000000"/>
            </w:tcBorders>
          </w:tcPr>
          <w:p w14:paraId="475EAA42" w14:textId="77777777" w:rsidR="00421C7C" w:rsidRDefault="00421C7C">
            <w:pPr>
              <w:pStyle w:val="TableParagraph"/>
              <w:rPr>
                <w:sz w:val="20"/>
              </w:rPr>
            </w:pPr>
          </w:p>
        </w:tc>
        <w:tc>
          <w:tcPr>
            <w:tcW w:w="1654" w:type="dxa"/>
            <w:tcBorders>
              <w:bottom w:val="single" w:sz="2" w:space="0" w:color="000000"/>
              <w:right w:val="single" w:sz="6" w:space="0" w:color="000000"/>
            </w:tcBorders>
          </w:tcPr>
          <w:p w14:paraId="15B680CB" w14:textId="77777777" w:rsidR="00421C7C" w:rsidRDefault="00421C7C">
            <w:pPr>
              <w:pStyle w:val="TableParagraph"/>
              <w:rPr>
                <w:sz w:val="20"/>
              </w:rPr>
            </w:pPr>
          </w:p>
        </w:tc>
        <w:tc>
          <w:tcPr>
            <w:tcW w:w="1727" w:type="dxa"/>
            <w:tcBorders>
              <w:left w:val="single" w:sz="6" w:space="0" w:color="000000"/>
              <w:bottom w:val="single" w:sz="2" w:space="0" w:color="000000"/>
              <w:right w:val="single" w:sz="6" w:space="0" w:color="000000"/>
            </w:tcBorders>
          </w:tcPr>
          <w:p w14:paraId="1577A4EB" w14:textId="77777777" w:rsidR="00421C7C" w:rsidRDefault="00421C7C">
            <w:pPr>
              <w:pStyle w:val="TableParagraph"/>
              <w:rPr>
                <w:sz w:val="20"/>
              </w:rPr>
            </w:pPr>
          </w:p>
        </w:tc>
        <w:tc>
          <w:tcPr>
            <w:tcW w:w="1887" w:type="dxa"/>
            <w:tcBorders>
              <w:left w:val="single" w:sz="6" w:space="0" w:color="000000"/>
              <w:bottom w:val="single" w:sz="2" w:space="0" w:color="000000"/>
              <w:right w:val="single" w:sz="6" w:space="0" w:color="000000"/>
            </w:tcBorders>
          </w:tcPr>
          <w:p w14:paraId="29FE958D" w14:textId="77777777" w:rsidR="00421C7C" w:rsidRDefault="00421C7C">
            <w:pPr>
              <w:pStyle w:val="TableParagraph"/>
              <w:rPr>
                <w:sz w:val="20"/>
              </w:rPr>
            </w:pPr>
          </w:p>
        </w:tc>
        <w:tc>
          <w:tcPr>
            <w:tcW w:w="1755" w:type="dxa"/>
            <w:tcBorders>
              <w:left w:val="single" w:sz="6" w:space="0" w:color="000000"/>
              <w:bottom w:val="single" w:sz="2" w:space="0" w:color="000000"/>
              <w:right w:val="single" w:sz="6" w:space="0" w:color="000000"/>
            </w:tcBorders>
          </w:tcPr>
          <w:p w14:paraId="26BC1552" w14:textId="77777777" w:rsidR="00421C7C" w:rsidRDefault="00421C7C">
            <w:pPr>
              <w:pStyle w:val="TableParagraph"/>
              <w:rPr>
                <w:sz w:val="20"/>
              </w:rPr>
            </w:pPr>
          </w:p>
        </w:tc>
        <w:tc>
          <w:tcPr>
            <w:tcW w:w="2437" w:type="dxa"/>
            <w:tcBorders>
              <w:left w:val="single" w:sz="6" w:space="0" w:color="000000"/>
              <w:bottom w:val="single" w:sz="2" w:space="0" w:color="000000"/>
            </w:tcBorders>
          </w:tcPr>
          <w:p w14:paraId="188AAF20" w14:textId="77777777" w:rsidR="00421C7C" w:rsidRDefault="00421C7C">
            <w:pPr>
              <w:pStyle w:val="TableParagraph"/>
              <w:rPr>
                <w:sz w:val="20"/>
              </w:rPr>
            </w:pPr>
          </w:p>
        </w:tc>
        <w:tc>
          <w:tcPr>
            <w:tcW w:w="2828" w:type="dxa"/>
            <w:tcBorders>
              <w:top w:val="single" w:sz="2" w:space="0" w:color="000000"/>
              <w:bottom w:val="single" w:sz="2" w:space="0" w:color="000000"/>
              <w:right w:val="single" w:sz="2" w:space="0" w:color="000000"/>
            </w:tcBorders>
          </w:tcPr>
          <w:p w14:paraId="1B6D2B47" w14:textId="77777777" w:rsidR="00421C7C" w:rsidRDefault="00421C7C">
            <w:pPr>
              <w:pStyle w:val="TableParagraph"/>
              <w:rPr>
                <w:sz w:val="20"/>
              </w:rPr>
            </w:pPr>
          </w:p>
        </w:tc>
      </w:tr>
    </w:tbl>
    <w:p w14:paraId="24A5F08D" w14:textId="77777777" w:rsidR="00421C7C" w:rsidRDefault="00421C7C">
      <w:pPr>
        <w:pStyle w:val="BodyText"/>
        <w:spacing w:before="9"/>
        <w:rPr>
          <w:b/>
        </w:rPr>
      </w:pPr>
    </w:p>
    <w:p w14:paraId="0D0A2A3E" w14:textId="77777777" w:rsidR="00421C7C" w:rsidRDefault="00287BFE">
      <w:pPr>
        <w:ind w:left="700"/>
        <w:rPr>
          <w:i/>
        </w:rPr>
      </w:pPr>
      <w:r>
        <w:rPr>
          <w:b/>
          <w:i/>
        </w:rPr>
        <w:t xml:space="preserve">Note: </w:t>
      </w:r>
      <w:r>
        <w:rPr>
          <w:i/>
        </w:rPr>
        <w:t>In case of Options, notional value shall be calculated based on premium plus strike price of options.</w:t>
      </w:r>
    </w:p>
    <w:p w14:paraId="5A0337E8" w14:textId="77777777" w:rsidR="00421C7C" w:rsidRDefault="00421C7C">
      <w:pPr>
        <w:pStyle w:val="BodyText"/>
        <w:rPr>
          <w:i/>
          <w:sz w:val="24"/>
        </w:rPr>
      </w:pPr>
    </w:p>
    <w:p w14:paraId="48849FA4" w14:textId="77777777" w:rsidR="00421C7C" w:rsidRDefault="00421C7C">
      <w:pPr>
        <w:pStyle w:val="BodyText"/>
        <w:spacing w:before="4"/>
        <w:rPr>
          <w:i/>
          <w:sz w:val="20"/>
        </w:rPr>
      </w:pPr>
    </w:p>
    <w:p w14:paraId="22ED20AF" w14:textId="77777777" w:rsidR="00421C7C" w:rsidRDefault="00287BFE">
      <w:pPr>
        <w:pStyle w:val="BodyText"/>
        <w:spacing w:before="1" w:line="496" w:lineRule="auto"/>
        <w:ind w:left="700" w:right="13475"/>
      </w:pPr>
      <w:r>
        <w:t>Name: Signature: Date: Place:</w:t>
      </w:r>
    </w:p>
    <w:sectPr w:rsidR="00421C7C" w:rsidSect="00753890">
      <w:pgSz w:w="15840" w:h="12240" w:orient="landscape"/>
      <w:pgMar w:top="960" w:right="360" w:bottom="280" w:left="380" w:header="727" w:footer="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5580" w14:textId="77777777" w:rsidR="00FF7D38" w:rsidRDefault="00FF7D38">
      <w:r>
        <w:separator/>
      </w:r>
    </w:p>
  </w:endnote>
  <w:endnote w:type="continuationSeparator" w:id="0">
    <w:p w14:paraId="040E92E7" w14:textId="77777777" w:rsidR="00FF7D38" w:rsidRDefault="00FF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766911"/>
      <w:docPartObj>
        <w:docPartGallery w:val="Page Numbers (Bottom of Page)"/>
        <w:docPartUnique/>
      </w:docPartObj>
    </w:sdtPr>
    <w:sdtEndPr>
      <w:rPr>
        <w:noProof/>
      </w:rPr>
    </w:sdtEndPr>
    <w:sdtContent>
      <w:p w14:paraId="6A45B1F7" w14:textId="58E1D6C2" w:rsidR="00C210C8" w:rsidRDefault="00C210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9EB27D" w14:textId="77777777" w:rsidR="00C210C8" w:rsidRDefault="00C21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EE3E" w14:textId="77777777" w:rsidR="00FF7D38" w:rsidRDefault="00FF7D38">
      <w:r>
        <w:separator/>
      </w:r>
    </w:p>
  </w:footnote>
  <w:footnote w:type="continuationSeparator" w:id="0">
    <w:p w14:paraId="1C2867B5" w14:textId="77777777" w:rsidR="00FF7D38" w:rsidRDefault="00FF7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9C8C" w14:textId="77777777" w:rsidR="003E4FA1" w:rsidRDefault="003E4FA1" w:rsidP="003E4FA1">
    <w:pPr>
      <w:pStyle w:val="Header"/>
      <w:jc w:val="center"/>
    </w:pPr>
    <w:r w:rsidRPr="00974623">
      <w:rPr>
        <w:b/>
        <w:bCs/>
        <w:sz w:val="28"/>
        <w:szCs w:val="28"/>
      </w:rPr>
      <w:t>MESON VALVES INDIA LIMITED</w:t>
    </w:r>
    <w:r>
      <w:rPr>
        <w:b/>
        <w:bCs/>
        <w:sz w:val="28"/>
        <w:szCs w:val="28"/>
      </w:rPr>
      <w:t xml:space="preserve"> </w:t>
    </w:r>
  </w:p>
  <w:p w14:paraId="3EDF31E3" w14:textId="666E1EE8" w:rsidR="00421C7C" w:rsidRPr="003E4FA1" w:rsidRDefault="00421C7C" w:rsidP="003E4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45CC" w14:textId="77777777" w:rsidR="00421C7C" w:rsidRDefault="00421C7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ECA0" w14:textId="77777777" w:rsidR="00421C7C" w:rsidRDefault="00FF7D38">
    <w:pPr>
      <w:pStyle w:val="BodyText"/>
      <w:spacing w:line="14" w:lineRule="auto"/>
      <w:rPr>
        <w:sz w:val="20"/>
      </w:rPr>
    </w:pPr>
    <w:r>
      <w:pict w14:anchorId="3BD44EA6">
        <v:shapetype id="_x0000_t202" coordsize="21600,21600" o:spt="202" path="m,l,21600r21600,l21600,xe">
          <v:stroke joinstyle="miter"/>
          <v:path gradientshapeok="t" o:connecttype="rect"/>
        </v:shapetype>
        <v:shape id="_x0000_s1025" type="#_x0000_t202" style="position:absolute;margin-left:575.65pt;margin-top:35.35pt;width:163.2pt;height:14.25pt;z-index:-251658752;mso-position-horizontal-relative:page;mso-position-vertical-relative:page" filled="f" stroked="f">
          <v:textbox inset="0,0,0,0">
            <w:txbxContent>
              <w:p w14:paraId="5B99BA9A" w14:textId="33F673F3" w:rsidR="00421C7C" w:rsidRDefault="008B7D91">
                <w:pPr>
                  <w:spacing w:before="11"/>
                  <w:ind w:left="20"/>
                  <w:rPr>
                    <w:b/>
                    <w:i/>
                  </w:rPr>
                </w:pPr>
                <w:r>
                  <w:rPr>
                    <w:b/>
                    <w:i/>
                    <w:w w:val="105"/>
                  </w:rPr>
                  <w:t>______________________</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44C7"/>
    <w:multiLevelType w:val="hybridMultilevel"/>
    <w:tmpl w:val="A47214BE"/>
    <w:lvl w:ilvl="0" w:tplc="429AA378">
      <w:start w:val="1"/>
      <w:numFmt w:val="decimal"/>
      <w:lvlText w:val="%1)"/>
      <w:lvlJc w:val="left"/>
      <w:pPr>
        <w:ind w:left="547" w:hanging="428"/>
      </w:pPr>
      <w:rPr>
        <w:rFonts w:ascii="Times New Roman" w:eastAsia="Times New Roman" w:hAnsi="Times New Roman" w:cs="Times New Roman" w:hint="default"/>
        <w:b/>
        <w:bCs/>
        <w:w w:val="97"/>
        <w:sz w:val="22"/>
        <w:szCs w:val="22"/>
        <w:lang w:val="en-US" w:eastAsia="en-US" w:bidi="ar-SA"/>
      </w:rPr>
    </w:lvl>
    <w:lvl w:ilvl="1" w:tplc="9BC6A68E">
      <w:start w:val="1"/>
      <w:numFmt w:val="lowerRoman"/>
      <w:lvlText w:val="%2."/>
      <w:lvlJc w:val="left"/>
      <w:pPr>
        <w:ind w:left="840" w:hanging="476"/>
        <w:jc w:val="right"/>
      </w:pPr>
      <w:rPr>
        <w:rFonts w:ascii="Times New Roman" w:eastAsia="Times New Roman" w:hAnsi="Times New Roman" w:cs="Times New Roman" w:hint="default"/>
        <w:spacing w:val="0"/>
        <w:w w:val="100"/>
        <w:sz w:val="22"/>
        <w:szCs w:val="22"/>
        <w:lang w:val="en-US" w:eastAsia="en-US" w:bidi="ar-SA"/>
      </w:rPr>
    </w:lvl>
    <w:lvl w:ilvl="2" w:tplc="11A0AB3E">
      <w:start w:val="1"/>
      <w:numFmt w:val="lowerLetter"/>
      <w:lvlText w:val="%3."/>
      <w:lvlJc w:val="left"/>
      <w:pPr>
        <w:ind w:left="840" w:hanging="360"/>
      </w:pPr>
      <w:rPr>
        <w:rFonts w:ascii="Times New Roman" w:eastAsia="Times New Roman" w:hAnsi="Times New Roman" w:cs="Times New Roman" w:hint="default"/>
        <w:w w:val="100"/>
        <w:sz w:val="22"/>
        <w:szCs w:val="22"/>
        <w:lang w:val="en-US" w:eastAsia="en-US" w:bidi="ar-SA"/>
      </w:rPr>
    </w:lvl>
    <w:lvl w:ilvl="3" w:tplc="EC2A884A">
      <w:numFmt w:val="bullet"/>
      <w:lvlText w:val="•"/>
      <w:lvlJc w:val="left"/>
      <w:pPr>
        <w:ind w:left="2395" w:hanging="360"/>
      </w:pPr>
      <w:rPr>
        <w:rFonts w:hint="default"/>
        <w:lang w:val="en-US" w:eastAsia="en-US" w:bidi="ar-SA"/>
      </w:rPr>
    </w:lvl>
    <w:lvl w:ilvl="4" w:tplc="1CA2ECE4">
      <w:numFmt w:val="bullet"/>
      <w:lvlText w:val="•"/>
      <w:lvlJc w:val="left"/>
      <w:pPr>
        <w:ind w:left="3530" w:hanging="360"/>
      </w:pPr>
      <w:rPr>
        <w:rFonts w:hint="default"/>
        <w:lang w:val="en-US" w:eastAsia="en-US" w:bidi="ar-SA"/>
      </w:rPr>
    </w:lvl>
    <w:lvl w:ilvl="5" w:tplc="A75E6038">
      <w:numFmt w:val="bullet"/>
      <w:lvlText w:val="•"/>
      <w:lvlJc w:val="left"/>
      <w:pPr>
        <w:ind w:left="4665" w:hanging="360"/>
      </w:pPr>
      <w:rPr>
        <w:rFonts w:hint="default"/>
        <w:lang w:val="en-US" w:eastAsia="en-US" w:bidi="ar-SA"/>
      </w:rPr>
    </w:lvl>
    <w:lvl w:ilvl="6" w:tplc="BCC8E5F6">
      <w:numFmt w:val="bullet"/>
      <w:lvlText w:val="•"/>
      <w:lvlJc w:val="left"/>
      <w:pPr>
        <w:ind w:left="5800" w:hanging="360"/>
      </w:pPr>
      <w:rPr>
        <w:rFonts w:hint="default"/>
        <w:lang w:val="en-US" w:eastAsia="en-US" w:bidi="ar-SA"/>
      </w:rPr>
    </w:lvl>
    <w:lvl w:ilvl="7" w:tplc="9CB09054">
      <w:numFmt w:val="bullet"/>
      <w:lvlText w:val="•"/>
      <w:lvlJc w:val="left"/>
      <w:pPr>
        <w:ind w:left="6935" w:hanging="360"/>
      </w:pPr>
      <w:rPr>
        <w:rFonts w:hint="default"/>
        <w:lang w:val="en-US" w:eastAsia="en-US" w:bidi="ar-SA"/>
      </w:rPr>
    </w:lvl>
    <w:lvl w:ilvl="8" w:tplc="6C4285CE">
      <w:numFmt w:val="bullet"/>
      <w:lvlText w:val="•"/>
      <w:lvlJc w:val="left"/>
      <w:pPr>
        <w:ind w:left="8070" w:hanging="360"/>
      </w:pPr>
      <w:rPr>
        <w:rFonts w:hint="default"/>
        <w:lang w:val="en-US" w:eastAsia="en-US" w:bidi="ar-SA"/>
      </w:rPr>
    </w:lvl>
  </w:abstractNum>
  <w:abstractNum w:abstractNumId="1" w15:restartNumberingAfterBreak="0">
    <w:nsid w:val="166D1A14"/>
    <w:multiLevelType w:val="hybridMultilevel"/>
    <w:tmpl w:val="409AB7E6"/>
    <w:lvl w:ilvl="0" w:tplc="9CD2C47E">
      <w:start w:val="1"/>
      <w:numFmt w:val="decimal"/>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ADCE6DDA">
      <w:start w:val="1"/>
      <w:numFmt w:val="lowerRoman"/>
      <w:lvlText w:val="%2."/>
      <w:lvlJc w:val="left"/>
      <w:pPr>
        <w:ind w:left="2280" w:hanging="296"/>
        <w:jc w:val="right"/>
      </w:pPr>
      <w:rPr>
        <w:rFonts w:ascii="Times New Roman" w:eastAsia="Times New Roman" w:hAnsi="Times New Roman" w:cs="Times New Roman" w:hint="default"/>
        <w:spacing w:val="0"/>
        <w:w w:val="100"/>
        <w:sz w:val="22"/>
        <w:szCs w:val="22"/>
        <w:lang w:val="en-US" w:eastAsia="en-US" w:bidi="ar-SA"/>
      </w:rPr>
    </w:lvl>
    <w:lvl w:ilvl="2" w:tplc="C7B4BF8C">
      <w:numFmt w:val="bullet"/>
      <w:lvlText w:val="•"/>
      <w:lvlJc w:val="left"/>
      <w:pPr>
        <w:ind w:left="3175" w:hanging="296"/>
      </w:pPr>
      <w:rPr>
        <w:rFonts w:hint="default"/>
        <w:lang w:val="en-US" w:eastAsia="en-US" w:bidi="ar-SA"/>
      </w:rPr>
    </w:lvl>
    <w:lvl w:ilvl="3" w:tplc="F5988BC6">
      <w:numFmt w:val="bullet"/>
      <w:lvlText w:val="•"/>
      <w:lvlJc w:val="left"/>
      <w:pPr>
        <w:ind w:left="4071" w:hanging="296"/>
      </w:pPr>
      <w:rPr>
        <w:rFonts w:hint="default"/>
        <w:lang w:val="en-US" w:eastAsia="en-US" w:bidi="ar-SA"/>
      </w:rPr>
    </w:lvl>
    <w:lvl w:ilvl="4" w:tplc="9DD09A94">
      <w:numFmt w:val="bullet"/>
      <w:lvlText w:val="•"/>
      <w:lvlJc w:val="left"/>
      <w:pPr>
        <w:ind w:left="4966" w:hanging="296"/>
      </w:pPr>
      <w:rPr>
        <w:rFonts w:hint="default"/>
        <w:lang w:val="en-US" w:eastAsia="en-US" w:bidi="ar-SA"/>
      </w:rPr>
    </w:lvl>
    <w:lvl w:ilvl="5" w:tplc="A5C26C50">
      <w:numFmt w:val="bullet"/>
      <w:lvlText w:val="•"/>
      <w:lvlJc w:val="left"/>
      <w:pPr>
        <w:ind w:left="5862" w:hanging="296"/>
      </w:pPr>
      <w:rPr>
        <w:rFonts w:hint="default"/>
        <w:lang w:val="en-US" w:eastAsia="en-US" w:bidi="ar-SA"/>
      </w:rPr>
    </w:lvl>
    <w:lvl w:ilvl="6" w:tplc="B788854A">
      <w:numFmt w:val="bullet"/>
      <w:lvlText w:val="•"/>
      <w:lvlJc w:val="left"/>
      <w:pPr>
        <w:ind w:left="6757" w:hanging="296"/>
      </w:pPr>
      <w:rPr>
        <w:rFonts w:hint="default"/>
        <w:lang w:val="en-US" w:eastAsia="en-US" w:bidi="ar-SA"/>
      </w:rPr>
    </w:lvl>
    <w:lvl w:ilvl="7" w:tplc="0852A328">
      <w:numFmt w:val="bullet"/>
      <w:lvlText w:val="•"/>
      <w:lvlJc w:val="left"/>
      <w:pPr>
        <w:ind w:left="7653" w:hanging="296"/>
      </w:pPr>
      <w:rPr>
        <w:rFonts w:hint="default"/>
        <w:lang w:val="en-US" w:eastAsia="en-US" w:bidi="ar-SA"/>
      </w:rPr>
    </w:lvl>
    <w:lvl w:ilvl="8" w:tplc="A5BA7C14">
      <w:numFmt w:val="bullet"/>
      <w:lvlText w:val="•"/>
      <w:lvlJc w:val="left"/>
      <w:pPr>
        <w:ind w:left="8548" w:hanging="296"/>
      </w:pPr>
      <w:rPr>
        <w:rFonts w:hint="default"/>
        <w:lang w:val="en-US" w:eastAsia="en-US" w:bidi="ar-SA"/>
      </w:rPr>
    </w:lvl>
  </w:abstractNum>
  <w:abstractNum w:abstractNumId="2" w15:restartNumberingAfterBreak="0">
    <w:nsid w:val="1CAA53F1"/>
    <w:multiLevelType w:val="hybridMultilevel"/>
    <w:tmpl w:val="1800FCB0"/>
    <w:lvl w:ilvl="0" w:tplc="A80C7702">
      <w:start w:val="1"/>
      <w:numFmt w:val="lowerRoman"/>
      <w:lvlText w:val="(%1)"/>
      <w:lvlJc w:val="left"/>
      <w:pPr>
        <w:ind w:left="660" w:hanging="541"/>
      </w:pPr>
      <w:rPr>
        <w:rFonts w:ascii="Times New Roman" w:eastAsia="Times New Roman" w:hAnsi="Times New Roman" w:cs="Times New Roman" w:hint="default"/>
        <w:w w:val="100"/>
        <w:sz w:val="22"/>
        <w:szCs w:val="22"/>
        <w:lang w:val="en-US" w:eastAsia="en-US" w:bidi="ar-SA"/>
      </w:rPr>
    </w:lvl>
    <w:lvl w:ilvl="1" w:tplc="0E4022A0">
      <w:numFmt w:val="bullet"/>
      <w:lvlText w:val="•"/>
      <w:lvlJc w:val="left"/>
      <w:pPr>
        <w:ind w:left="1628" w:hanging="541"/>
      </w:pPr>
      <w:rPr>
        <w:rFonts w:hint="default"/>
        <w:lang w:val="en-US" w:eastAsia="en-US" w:bidi="ar-SA"/>
      </w:rPr>
    </w:lvl>
    <w:lvl w:ilvl="2" w:tplc="AA5865C4">
      <w:numFmt w:val="bullet"/>
      <w:lvlText w:val="•"/>
      <w:lvlJc w:val="left"/>
      <w:pPr>
        <w:ind w:left="2596" w:hanging="541"/>
      </w:pPr>
      <w:rPr>
        <w:rFonts w:hint="default"/>
        <w:lang w:val="en-US" w:eastAsia="en-US" w:bidi="ar-SA"/>
      </w:rPr>
    </w:lvl>
    <w:lvl w:ilvl="3" w:tplc="9590433E">
      <w:numFmt w:val="bullet"/>
      <w:lvlText w:val="•"/>
      <w:lvlJc w:val="left"/>
      <w:pPr>
        <w:ind w:left="3564" w:hanging="541"/>
      </w:pPr>
      <w:rPr>
        <w:rFonts w:hint="default"/>
        <w:lang w:val="en-US" w:eastAsia="en-US" w:bidi="ar-SA"/>
      </w:rPr>
    </w:lvl>
    <w:lvl w:ilvl="4" w:tplc="01068FB2">
      <w:numFmt w:val="bullet"/>
      <w:lvlText w:val="•"/>
      <w:lvlJc w:val="left"/>
      <w:pPr>
        <w:ind w:left="4532" w:hanging="541"/>
      </w:pPr>
      <w:rPr>
        <w:rFonts w:hint="default"/>
        <w:lang w:val="en-US" w:eastAsia="en-US" w:bidi="ar-SA"/>
      </w:rPr>
    </w:lvl>
    <w:lvl w:ilvl="5" w:tplc="1D742A6C">
      <w:numFmt w:val="bullet"/>
      <w:lvlText w:val="•"/>
      <w:lvlJc w:val="left"/>
      <w:pPr>
        <w:ind w:left="5500" w:hanging="541"/>
      </w:pPr>
      <w:rPr>
        <w:rFonts w:hint="default"/>
        <w:lang w:val="en-US" w:eastAsia="en-US" w:bidi="ar-SA"/>
      </w:rPr>
    </w:lvl>
    <w:lvl w:ilvl="6" w:tplc="C1A6AE40">
      <w:numFmt w:val="bullet"/>
      <w:lvlText w:val="•"/>
      <w:lvlJc w:val="left"/>
      <w:pPr>
        <w:ind w:left="6468" w:hanging="541"/>
      </w:pPr>
      <w:rPr>
        <w:rFonts w:hint="default"/>
        <w:lang w:val="en-US" w:eastAsia="en-US" w:bidi="ar-SA"/>
      </w:rPr>
    </w:lvl>
    <w:lvl w:ilvl="7" w:tplc="725EFE5E">
      <w:numFmt w:val="bullet"/>
      <w:lvlText w:val="•"/>
      <w:lvlJc w:val="left"/>
      <w:pPr>
        <w:ind w:left="7436" w:hanging="541"/>
      </w:pPr>
      <w:rPr>
        <w:rFonts w:hint="default"/>
        <w:lang w:val="en-US" w:eastAsia="en-US" w:bidi="ar-SA"/>
      </w:rPr>
    </w:lvl>
    <w:lvl w:ilvl="8" w:tplc="E668B48C">
      <w:numFmt w:val="bullet"/>
      <w:lvlText w:val="•"/>
      <w:lvlJc w:val="left"/>
      <w:pPr>
        <w:ind w:left="8404" w:hanging="541"/>
      </w:pPr>
      <w:rPr>
        <w:rFonts w:hint="default"/>
        <w:lang w:val="en-US" w:eastAsia="en-US" w:bidi="ar-SA"/>
      </w:rPr>
    </w:lvl>
  </w:abstractNum>
  <w:abstractNum w:abstractNumId="3" w15:restartNumberingAfterBreak="0">
    <w:nsid w:val="20343502"/>
    <w:multiLevelType w:val="hybridMultilevel"/>
    <w:tmpl w:val="BB0C6BFC"/>
    <w:lvl w:ilvl="0" w:tplc="119004B0">
      <w:numFmt w:val="bullet"/>
      <w:lvlText w:val=""/>
      <w:lvlJc w:val="left"/>
      <w:pPr>
        <w:ind w:left="840" w:hanging="360"/>
      </w:pPr>
      <w:rPr>
        <w:rFonts w:ascii="Symbol" w:eastAsia="Symbol" w:hAnsi="Symbol" w:cs="Symbol" w:hint="default"/>
        <w:w w:val="100"/>
        <w:sz w:val="22"/>
        <w:szCs w:val="22"/>
        <w:lang w:val="en-US" w:eastAsia="en-US" w:bidi="ar-SA"/>
      </w:rPr>
    </w:lvl>
    <w:lvl w:ilvl="1" w:tplc="187EDEF4">
      <w:numFmt w:val="bullet"/>
      <w:lvlText w:val="•"/>
      <w:lvlJc w:val="left"/>
      <w:pPr>
        <w:ind w:left="1790" w:hanging="360"/>
      </w:pPr>
      <w:rPr>
        <w:rFonts w:hint="default"/>
        <w:lang w:val="en-US" w:eastAsia="en-US" w:bidi="ar-SA"/>
      </w:rPr>
    </w:lvl>
    <w:lvl w:ilvl="2" w:tplc="EDCA1B06">
      <w:numFmt w:val="bullet"/>
      <w:lvlText w:val="•"/>
      <w:lvlJc w:val="left"/>
      <w:pPr>
        <w:ind w:left="2740" w:hanging="360"/>
      </w:pPr>
      <w:rPr>
        <w:rFonts w:hint="default"/>
        <w:lang w:val="en-US" w:eastAsia="en-US" w:bidi="ar-SA"/>
      </w:rPr>
    </w:lvl>
    <w:lvl w:ilvl="3" w:tplc="F3DA8C68">
      <w:numFmt w:val="bullet"/>
      <w:lvlText w:val="•"/>
      <w:lvlJc w:val="left"/>
      <w:pPr>
        <w:ind w:left="3690" w:hanging="360"/>
      </w:pPr>
      <w:rPr>
        <w:rFonts w:hint="default"/>
        <w:lang w:val="en-US" w:eastAsia="en-US" w:bidi="ar-SA"/>
      </w:rPr>
    </w:lvl>
    <w:lvl w:ilvl="4" w:tplc="DD1E41FE">
      <w:numFmt w:val="bullet"/>
      <w:lvlText w:val="•"/>
      <w:lvlJc w:val="left"/>
      <w:pPr>
        <w:ind w:left="4640" w:hanging="360"/>
      </w:pPr>
      <w:rPr>
        <w:rFonts w:hint="default"/>
        <w:lang w:val="en-US" w:eastAsia="en-US" w:bidi="ar-SA"/>
      </w:rPr>
    </w:lvl>
    <w:lvl w:ilvl="5" w:tplc="1556CF9C">
      <w:numFmt w:val="bullet"/>
      <w:lvlText w:val="•"/>
      <w:lvlJc w:val="left"/>
      <w:pPr>
        <w:ind w:left="5590" w:hanging="360"/>
      </w:pPr>
      <w:rPr>
        <w:rFonts w:hint="default"/>
        <w:lang w:val="en-US" w:eastAsia="en-US" w:bidi="ar-SA"/>
      </w:rPr>
    </w:lvl>
    <w:lvl w:ilvl="6" w:tplc="34BEC6B2">
      <w:numFmt w:val="bullet"/>
      <w:lvlText w:val="•"/>
      <w:lvlJc w:val="left"/>
      <w:pPr>
        <w:ind w:left="6540" w:hanging="360"/>
      </w:pPr>
      <w:rPr>
        <w:rFonts w:hint="default"/>
        <w:lang w:val="en-US" w:eastAsia="en-US" w:bidi="ar-SA"/>
      </w:rPr>
    </w:lvl>
    <w:lvl w:ilvl="7" w:tplc="13E2093C">
      <w:numFmt w:val="bullet"/>
      <w:lvlText w:val="•"/>
      <w:lvlJc w:val="left"/>
      <w:pPr>
        <w:ind w:left="7490" w:hanging="360"/>
      </w:pPr>
      <w:rPr>
        <w:rFonts w:hint="default"/>
        <w:lang w:val="en-US" w:eastAsia="en-US" w:bidi="ar-SA"/>
      </w:rPr>
    </w:lvl>
    <w:lvl w:ilvl="8" w:tplc="B412C12C">
      <w:numFmt w:val="bullet"/>
      <w:lvlText w:val="•"/>
      <w:lvlJc w:val="left"/>
      <w:pPr>
        <w:ind w:left="8440" w:hanging="360"/>
      </w:pPr>
      <w:rPr>
        <w:rFonts w:hint="default"/>
        <w:lang w:val="en-US" w:eastAsia="en-US" w:bidi="ar-SA"/>
      </w:rPr>
    </w:lvl>
  </w:abstractNum>
  <w:abstractNum w:abstractNumId="4" w15:restartNumberingAfterBreak="0">
    <w:nsid w:val="266408C8"/>
    <w:multiLevelType w:val="hybridMultilevel"/>
    <w:tmpl w:val="0AACC3B8"/>
    <w:lvl w:ilvl="0" w:tplc="DF289A38">
      <w:start w:val="1"/>
      <w:numFmt w:val="decimal"/>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C55C0370">
      <w:numFmt w:val="bullet"/>
      <w:lvlText w:val="•"/>
      <w:lvlJc w:val="left"/>
      <w:pPr>
        <w:ind w:left="1790" w:hanging="360"/>
      </w:pPr>
      <w:rPr>
        <w:rFonts w:hint="default"/>
        <w:lang w:val="en-US" w:eastAsia="en-US" w:bidi="ar-SA"/>
      </w:rPr>
    </w:lvl>
    <w:lvl w:ilvl="2" w:tplc="21726056">
      <w:numFmt w:val="bullet"/>
      <w:lvlText w:val="•"/>
      <w:lvlJc w:val="left"/>
      <w:pPr>
        <w:ind w:left="2740" w:hanging="360"/>
      </w:pPr>
      <w:rPr>
        <w:rFonts w:hint="default"/>
        <w:lang w:val="en-US" w:eastAsia="en-US" w:bidi="ar-SA"/>
      </w:rPr>
    </w:lvl>
    <w:lvl w:ilvl="3" w:tplc="2A985EC6">
      <w:numFmt w:val="bullet"/>
      <w:lvlText w:val="•"/>
      <w:lvlJc w:val="left"/>
      <w:pPr>
        <w:ind w:left="3690" w:hanging="360"/>
      </w:pPr>
      <w:rPr>
        <w:rFonts w:hint="default"/>
        <w:lang w:val="en-US" w:eastAsia="en-US" w:bidi="ar-SA"/>
      </w:rPr>
    </w:lvl>
    <w:lvl w:ilvl="4" w:tplc="700A98D2">
      <w:numFmt w:val="bullet"/>
      <w:lvlText w:val="•"/>
      <w:lvlJc w:val="left"/>
      <w:pPr>
        <w:ind w:left="4640" w:hanging="360"/>
      </w:pPr>
      <w:rPr>
        <w:rFonts w:hint="default"/>
        <w:lang w:val="en-US" w:eastAsia="en-US" w:bidi="ar-SA"/>
      </w:rPr>
    </w:lvl>
    <w:lvl w:ilvl="5" w:tplc="3F9C9282">
      <w:numFmt w:val="bullet"/>
      <w:lvlText w:val="•"/>
      <w:lvlJc w:val="left"/>
      <w:pPr>
        <w:ind w:left="5590" w:hanging="360"/>
      </w:pPr>
      <w:rPr>
        <w:rFonts w:hint="default"/>
        <w:lang w:val="en-US" w:eastAsia="en-US" w:bidi="ar-SA"/>
      </w:rPr>
    </w:lvl>
    <w:lvl w:ilvl="6" w:tplc="F9D62C80">
      <w:numFmt w:val="bullet"/>
      <w:lvlText w:val="•"/>
      <w:lvlJc w:val="left"/>
      <w:pPr>
        <w:ind w:left="6540" w:hanging="360"/>
      </w:pPr>
      <w:rPr>
        <w:rFonts w:hint="default"/>
        <w:lang w:val="en-US" w:eastAsia="en-US" w:bidi="ar-SA"/>
      </w:rPr>
    </w:lvl>
    <w:lvl w:ilvl="7" w:tplc="9D041826">
      <w:numFmt w:val="bullet"/>
      <w:lvlText w:val="•"/>
      <w:lvlJc w:val="left"/>
      <w:pPr>
        <w:ind w:left="7490" w:hanging="360"/>
      </w:pPr>
      <w:rPr>
        <w:rFonts w:hint="default"/>
        <w:lang w:val="en-US" w:eastAsia="en-US" w:bidi="ar-SA"/>
      </w:rPr>
    </w:lvl>
    <w:lvl w:ilvl="8" w:tplc="F140E4E6">
      <w:numFmt w:val="bullet"/>
      <w:lvlText w:val="•"/>
      <w:lvlJc w:val="left"/>
      <w:pPr>
        <w:ind w:left="8440" w:hanging="360"/>
      </w:pPr>
      <w:rPr>
        <w:rFonts w:hint="default"/>
        <w:lang w:val="en-US" w:eastAsia="en-US" w:bidi="ar-SA"/>
      </w:rPr>
    </w:lvl>
  </w:abstractNum>
  <w:abstractNum w:abstractNumId="5" w15:restartNumberingAfterBreak="0">
    <w:nsid w:val="311B14EB"/>
    <w:multiLevelType w:val="hybridMultilevel"/>
    <w:tmpl w:val="84FAF9AA"/>
    <w:lvl w:ilvl="0" w:tplc="9148F784">
      <w:start w:val="1"/>
      <w:numFmt w:val="lowerLetter"/>
      <w:lvlText w:val="(%1)"/>
      <w:lvlJc w:val="left"/>
      <w:pPr>
        <w:ind w:left="373" w:hanging="368"/>
      </w:pPr>
      <w:rPr>
        <w:rFonts w:ascii="Times New Roman" w:eastAsia="Times New Roman" w:hAnsi="Times New Roman" w:cs="Times New Roman" w:hint="default"/>
        <w:spacing w:val="-2"/>
        <w:w w:val="100"/>
        <w:sz w:val="22"/>
        <w:szCs w:val="22"/>
        <w:lang w:val="en-US" w:eastAsia="en-US" w:bidi="ar-SA"/>
      </w:rPr>
    </w:lvl>
    <w:lvl w:ilvl="1" w:tplc="0BE21FCA">
      <w:numFmt w:val="bullet"/>
      <w:lvlText w:val="•"/>
      <w:lvlJc w:val="left"/>
      <w:pPr>
        <w:ind w:left="751" w:hanging="368"/>
      </w:pPr>
      <w:rPr>
        <w:rFonts w:hint="default"/>
        <w:lang w:val="en-US" w:eastAsia="en-US" w:bidi="ar-SA"/>
      </w:rPr>
    </w:lvl>
    <w:lvl w:ilvl="2" w:tplc="07967FDC">
      <w:numFmt w:val="bullet"/>
      <w:lvlText w:val="•"/>
      <w:lvlJc w:val="left"/>
      <w:pPr>
        <w:ind w:left="1122" w:hanging="368"/>
      </w:pPr>
      <w:rPr>
        <w:rFonts w:hint="default"/>
        <w:lang w:val="en-US" w:eastAsia="en-US" w:bidi="ar-SA"/>
      </w:rPr>
    </w:lvl>
    <w:lvl w:ilvl="3" w:tplc="A2A405DA">
      <w:numFmt w:val="bullet"/>
      <w:lvlText w:val="•"/>
      <w:lvlJc w:val="left"/>
      <w:pPr>
        <w:ind w:left="1493" w:hanging="368"/>
      </w:pPr>
      <w:rPr>
        <w:rFonts w:hint="default"/>
        <w:lang w:val="en-US" w:eastAsia="en-US" w:bidi="ar-SA"/>
      </w:rPr>
    </w:lvl>
    <w:lvl w:ilvl="4" w:tplc="F0268090">
      <w:numFmt w:val="bullet"/>
      <w:lvlText w:val="•"/>
      <w:lvlJc w:val="left"/>
      <w:pPr>
        <w:ind w:left="1864" w:hanging="368"/>
      </w:pPr>
      <w:rPr>
        <w:rFonts w:hint="default"/>
        <w:lang w:val="en-US" w:eastAsia="en-US" w:bidi="ar-SA"/>
      </w:rPr>
    </w:lvl>
    <w:lvl w:ilvl="5" w:tplc="A4D4DAB8">
      <w:numFmt w:val="bullet"/>
      <w:lvlText w:val="•"/>
      <w:lvlJc w:val="left"/>
      <w:pPr>
        <w:ind w:left="2235" w:hanging="368"/>
      </w:pPr>
      <w:rPr>
        <w:rFonts w:hint="default"/>
        <w:lang w:val="en-US" w:eastAsia="en-US" w:bidi="ar-SA"/>
      </w:rPr>
    </w:lvl>
    <w:lvl w:ilvl="6" w:tplc="453A4D56">
      <w:numFmt w:val="bullet"/>
      <w:lvlText w:val="•"/>
      <w:lvlJc w:val="left"/>
      <w:pPr>
        <w:ind w:left="2606" w:hanging="368"/>
      </w:pPr>
      <w:rPr>
        <w:rFonts w:hint="default"/>
        <w:lang w:val="en-US" w:eastAsia="en-US" w:bidi="ar-SA"/>
      </w:rPr>
    </w:lvl>
    <w:lvl w:ilvl="7" w:tplc="46CEB18E">
      <w:numFmt w:val="bullet"/>
      <w:lvlText w:val="•"/>
      <w:lvlJc w:val="left"/>
      <w:pPr>
        <w:ind w:left="2977" w:hanging="368"/>
      </w:pPr>
      <w:rPr>
        <w:rFonts w:hint="default"/>
        <w:lang w:val="en-US" w:eastAsia="en-US" w:bidi="ar-SA"/>
      </w:rPr>
    </w:lvl>
    <w:lvl w:ilvl="8" w:tplc="349A3EA2">
      <w:numFmt w:val="bullet"/>
      <w:lvlText w:val="•"/>
      <w:lvlJc w:val="left"/>
      <w:pPr>
        <w:ind w:left="3348" w:hanging="368"/>
      </w:pPr>
      <w:rPr>
        <w:rFonts w:hint="default"/>
        <w:lang w:val="en-US" w:eastAsia="en-US" w:bidi="ar-SA"/>
      </w:rPr>
    </w:lvl>
  </w:abstractNum>
  <w:abstractNum w:abstractNumId="6" w15:restartNumberingAfterBreak="0">
    <w:nsid w:val="41511386"/>
    <w:multiLevelType w:val="hybridMultilevel"/>
    <w:tmpl w:val="3DEAA2E2"/>
    <w:lvl w:ilvl="0" w:tplc="4662AAD2">
      <w:start w:val="1"/>
      <w:numFmt w:val="decimal"/>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A78AF2D6">
      <w:numFmt w:val="bullet"/>
      <w:lvlText w:val="•"/>
      <w:lvlJc w:val="left"/>
      <w:pPr>
        <w:ind w:left="1790" w:hanging="360"/>
      </w:pPr>
      <w:rPr>
        <w:rFonts w:hint="default"/>
        <w:lang w:val="en-US" w:eastAsia="en-US" w:bidi="ar-SA"/>
      </w:rPr>
    </w:lvl>
    <w:lvl w:ilvl="2" w:tplc="B3F8C4E2">
      <w:numFmt w:val="bullet"/>
      <w:lvlText w:val="•"/>
      <w:lvlJc w:val="left"/>
      <w:pPr>
        <w:ind w:left="2740" w:hanging="360"/>
      </w:pPr>
      <w:rPr>
        <w:rFonts w:hint="default"/>
        <w:lang w:val="en-US" w:eastAsia="en-US" w:bidi="ar-SA"/>
      </w:rPr>
    </w:lvl>
    <w:lvl w:ilvl="3" w:tplc="A46EB1A2">
      <w:numFmt w:val="bullet"/>
      <w:lvlText w:val="•"/>
      <w:lvlJc w:val="left"/>
      <w:pPr>
        <w:ind w:left="3690" w:hanging="360"/>
      </w:pPr>
      <w:rPr>
        <w:rFonts w:hint="default"/>
        <w:lang w:val="en-US" w:eastAsia="en-US" w:bidi="ar-SA"/>
      </w:rPr>
    </w:lvl>
    <w:lvl w:ilvl="4" w:tplc="38AC85E2">
      <w:numFmt w:val="bullet"/>
      <w:lvlText w:val="•"/>
      <w:lvlJc w:val="left"/>
      <w:pPr>
        <w:ind w:left="4640" w:hanging="360"/>
      </w:pPr>
      <w:rPr>
        <w:rFonts w:hint="default"/>
        <w:lang w:val="en-US" w:eastAsia="en-US" w:bidi="ar-SA"/>
      </w:rPr>
    </w:lvl>
    <w:lvl w:ilvl="5" w:tplc="B78870E4">
      <w:numFmt w:val="bullet"/>
      <w:lvlText w:val="•"/>
      <w:lvlJc w:val="left"/>
      <w:pPr>
        <w:ind w:left="5590" w:hanging="360"/>
      </w:pPr>
      <w:rPr>
        <w:rFonts w:hint="default"/>
        <w:lang w:val="en-US" w:eastAsia="en-US" w:bidi="ar-SA"/>
      </w:rPr>
    </w:lvl>
    <w:lvl w:ilvl="6" w:tplc="63788918">
      <w:numFmt w:val="bullet"/>
      <w:lvlText w:val="•"/>
      <w:lvlJc w:val="left"/>
      <w:pPr>
        <w:ind w:left="6540" w:hanging="360"/>
      </w:pPr>
      <w:rPr>
        <w:rFonts w:hint="default"/>
        <w:lang w:val="en-US" w:eastAsia="en-US" w:bidi="ar-SA"/>
      </w:rPr>
    </w:lvl>
    <w:lvl w:ilvl="7" w:tplc="EE3E6B6C">
      <w:numFmt w:val="bullet"/>
      <w:lvlText w:val="•"/>
      <w:lvlJc w:val="left"/>
      <w:pPr>
        <w:ind w:left="7490" w:hanging="360"/>
      </w:pPr>
      <w:rPr>
        <w:rFonts w:hint="default"/>
        <w:lang w:val="en-US" w:eastAsia="en-US" w:bidi="ar-SA"/>
      </w:rPr>
    </w:lvl>
    <w:lvl w:ilvl="8" w:tplc="8C7E4906">
      <w:numFmt w:val="bullet"/>
      <w:lvlText w:val="•"/>
      <w:lvlJc w:val="left"/>
      <w:pPr>
        <w:ind w:left="8440" w:hanging="360"/>
      </w:pPr>
      <w:rPr>
        <w:rFonts w:hint="default"/>
        <w:lang w:val="en-US" w:eastAsia="en-US" w:bidi="ar-SA"/>
      </w:rPr>
    </w:lvl>
  </w:abstractNum>
  <w:abstractNum w:abstractNumId="7" w15:restartNumberingAfterBreak="0">
    <w:nsid w:val="4402562A"/>
    <w:multiLevelType w:val="hybridMultilevel"/>
    <w:tmpl w:val="A1BACE9A"/>
    <w:lvl w:ilvl="0" w:tplc="84B4528E">
      <w:start w:val="1"/>
      <w:numFmt w:val="decimal"/>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610A2DF0">
      <w:numFmt w:val="bullet"/>
      <w:lvlText w:val="•"/>
      <w:lvlJc w:val="left"/>
      <w:pPr>
        <w:ind w:left="1790" w:hanging="360"/>
      </w:pPr>
      <w:rPr>
        <w:rFonts w:hint="default"/>
        <w:lang w:val="en-US" w:eastAsia="en-US" w:bidi="ar-SA"/>
      </w:rPr>
    </w:lvl>
    <w:lvl w:ilvl="2" w:tplc="BA2A4B3C">
      <w:numFmt w:val="bullet"/>
      <w:lvlText w:val="•"/>
      <w:lvlJc w:val="left"/>
      <w:pPr>
        <w:ind w:left="2740" w:hanging="360"/>
      </w:pPr>
      <w:rPr>
        <w:rFonts w:hint="default"/>
        <w:lang w:val="en-US" w:eastAsia="en-US" w:bidi="ar-SA"/>
      </w:rPr>
    </w:lvl>
    <w:lvl w:ilvl="3" w:tplc="AC32AD56">
      <w:numFmt w:val="bullet"/>
      <w:lvlText w:val="•"/>
      <w:lvlJc w:val="left"/>
      <w:pPr>
        <w:ind w:left="3690" w:hanging="360"/>
      </w:pPr>
      <w:rPr>
        <w:rFonts w:hint="default"/>
        <w:lang w:val="en-US" w:eastAsia="en-US" w:bidi="ar-SA"/>
      </w:rPr>
    </w:lvl>
    <w:lvl w:ilvl="4" w:tplc="46B4CDE6">
      <w:numFmt w:val="bullet"/>
      <w:lvlText w:val="•"/>
      <w:lvlJc w:val="left"/>
      <w:pPr>
        <w:ind w:left="4640" w:hanging="360"/>
      </w:pPr>
      <w:rPr>
        <w:rFonts w:hint="default"/>
        <w:lang w:val="en-US" w:eastAsia="en-US" w:bidi="ar-SA"/>
      </w:rPr>
    </w:lvl>
    <w:lvl w:ilvl="5" w:tplc="AB18603E">
      <w:numFmt w:val="bullet"/>
      <w:lvlText w:val="•"/>
      <w:lvlJc w:val="left"/>
      <w:pPr>
        <w:ind w:left="5590" w:hanging="360"/>
      </w:pPr>
      <w:rPr>
        <w:rFonts w:hint="default"/>
        <w:lang w:val="en-US" w:eastAsia="en-US" w:bidi="ar-SA"/>
      </w:rPr>
    </w:lvl>
    <w:lvl w:ilvl="6" w:tplc="BDECACF6">
      <w:numFmt w:val="bullet"/>
      <w:lvlText w:val="•"/>
      <w:lvlJc w:val="left"/>
      <w:pPr>
        <w:ind w:left="6540" w:hanging="360"/>
      </w:pPr>
      <w:rPr>
        <w:rFonts w:hint="default"/>
        <w:lang w:val="en-US" w:eastAsia="en-US" w:bidi="ar-SA"/>
      </w:rPr>
    </w:lvl>
    <w:lvl w:ilvl="7" w:tplc="EFB22F9E">
      <w:numFmt w:val="bullet"/>
      <w:lvlText w:val="•"/>
      <w:lvlJc w:val="left"/>
      <w:pPr>
        <w:ind w:left="7490" w:hanging="360"/>
      </w:pPr>
      <w:rPr>
        <w:rFonts w:hint="default"/>
        <w:lang w:val="en-US" w:eastAsia="en-US" w:bidi="ar-SA"/>
      </w:rPr>
    </w:lvl>
    <w:lvl w:ilvl="8" w:tplc="1FBA8F40">
      <w:numFmt w:val="bullet"/>
      <w:lvlText w:val="•"/>
      <w:lvlJc w:val="left"/>
      <w:pPr>
        <w:ind w:left="8440" w:hanging="360"/>
      </w:pPr>
      <w:rPr>
        <w:rFonts w:hint="default"/>
        <w:lang w:val="en-US" w:eastAsia="en-US" w:bidi="ar-SA"/>
      </w:rPr>
    </w:lvl>
  </w:abstractNum>
  <w:abstractNum w:abstractNumId="8" w15:restartNumberingAfterBreak="0">
    <w:nsid w:val="4F80147B"/>
    <w:multiLevelType w:val="hybridMultilevel"/>
    <w:tmpl w:val="E6D2B6C8"/>
    <w:lvl w:ilvl="0" w:tplc="90A0F4B6">
      <w:start w:val="1"/>
      <w:numFmt w:val="lowerLetter"/>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81BA623A">
      <w:numFmt w:val="bullet"/>
      <w:lvlText w:val=""/>
      <w:lvlJc w:val="left"/>
      <w:pPr>
        <w:ind w:left="1253" w:hanging="281"/>
      </w:pPr>
      <w:rPr>
        <w:rFonts w:ascii="Symbol" w:eastAsia="Symbol" w:hAnsi="Symbol" w:cs="Symbol" w:hint="default"/>
        <w:w w:val="100"/>
        <w:sz w:val="22"/>
        <w:szCs w:val="22"/>
        <w:lang w:val="en-US" w:eastAsia="en-US" w:bidi="ar-SA"/>
      </w:rPr>
    </w:lvl>
    <w:lvl w:ilvl="2" w:tplc="B756ED1E">
      <w:numFmt w:val="bullet"/>
      <w:lvlText w:val="•"/>
      <w:lvlJc w:val="left"/>
      <w:pPr>
        <w:ind w:left="2268" w:hanging="281"/>
      </w:pPr>
      <w:rPr>
        <w:rFonts w:hint="default"/>
        <w:lang w:val="en-US" w:eastAsia="en-US" w:bidi="ar-SA"/>
      </w:rPr>
    </w:lvl>
    <w:lvl w:ilvl="3" w:tplc="2764B320">
      <w:numFmt w:val="bullet"/>
      <w:lvlText w:val="•"/>
      <w:lvlJc w:val="left"/>
      <w:pPr>
        <w:ind w:left="3277" w:hanging="281"/>
      </w:pPr>
      <w:rPr>
        <w:rFonts w:hint="default"/>
        <w:lang w:val="en-US" w:eastAsia="en-US" w:bidi="ar-SA"/>
      </w:rPr>
    </w:lvl>
    <w:lvl w:ilvl="4" w:tplc="79AAFB82">
      <w:numFmt w:val="bullet"/>
      <w:lvlText w:val="•"/>
      <w:lvlJc w:val="left"/>
      <w:pPr>
        <w:ind w:left="4286" w:hanging="281"/>
      </w:pPr>
      <w:rPr>
        <w:rFonts w:hint="default"/>
        <w:lang w:val="en-US" w:eastAsia="en-US" w:bidi="ar-SA"/>
      </w:rPr>
    </w:lvl>
    <w:lvl w:ilvl="5" w:tplc="6A70B9B4">
      <w:numFmt w:val="bullet"/>
      <w:lvlText w:val="•"/>
      <w:lvlJc w:val="left"/>
      <w:pPr>
        <w:ind w:left="5295" w:hanging="281"/>
      </w:pPr>
      <w:rPr>
        <w:rFonts w:hint="default"/>
        <w:lang w:val="en-US" w:eastAsia="en-US" w:bidi="ar-SA"/>
      </w:rPr>
    </w:lvl>
    <w:lvl w:ilvl="6" w:tplc="B5FCFFF8">
      <w:numFmt w:val="bullet"/>
      <w:lvlText w:val="•"/>
      <w:lvlJc w:val="left"/>
      <w:pPr>
        <w:ind w:left="6304" w:hanging="281"/>
      </w:pPr>
      <w:rPr>
        <w:rFonts w:hint="default"/>
        <w:lang w:val="en-US" w:eastAsia="en-US" w:bidi="ar-SA"/>
      </w:rPr>
    </w:lvl>
    <w:lvl w:ilvl="7" w:tplc="8EE800A8">
      <w:numFmt w:val="bullet"/>
      <w:lvlText w:val="•"/>
      <w:lvlJc w:val="left"/>
      <w:pPr>
        <w:ind w:left="7313" w:hanging="281"/>
      </w:pPr>
      <w:rPr>
        <w:rFonts w:hint="default"/>
        <w:lang w:val="en-US" w:eastAsia="en-US" w:bidi="ar-SA"/>
      </w:rPr>
    </w:lvl>
    <w:lvl w:ilvl="8" w:tplc="88907E86">
      <w:numFmt w:val="bullet"/>
      <w:lvlText w:val="•"/>
      <w:lvlJc w:val="left"/>
      <w:pPr>
        <w:ind w:left="8322" w:hanging="281"/>
      </w:pPr>
      <w:rPr>
        <w:rFonts w:hint="default"/>
        <w:lang w:val="en-US" w:eastAsia="en-US" w:bidi="ar-SA"/>
      </w:rPr>
    </w:lvl>
  </w:abstractNum>
  <w:abstractNum w:abstractNumId="9" w15:restartNumberingAfterBreak="0">
    <w:nsid w:val="5DC064A3"/>
    <w:multiLevelType w:val="hybridMultilevel"/>
    <w:tmpl w:val="1E4E1018"/>
    <w:lvl w:ilvl="0" w:tplc="D29673B6">
      <w:start w:val="1"/>
      <w:numFmt w:val="upperRoman"/>
      <w:lvlText w:val="%1."/>
      <w:lvlJc w:val="left"/>
      <w:pPr>
        <w:ind w:left="840" w:hanging="488"/>
        <w:jc w:val="right"/>
      </w:pPr>
      <w:rPr>
        <w:rFonts w:ascii="Times New Roman" w:eastAsia="Times New Roman" w:hAnsi="Times New Roman" w:cs="Times New Roman" w:hint="default"/>
        <w:spacing w:val="-2"/>
        <w:w w:val="100"/>
        <w:sz w:val="22"/>
        <w:szCs w:val="22"/>
        <w:lang w:val="en-US" w:eastAsia="en-US" w:bidi="ar-SA"/>
      </w:rPr>
    </w:lvl>
    <w:lvl w:ilvl="1" w:tplc="A858CCA0">
      <w:numFmt w:val="bullet"/>
      <w:lvlText w:val="•"/>
      <w:lvlJc w:val="left"/>
      <w:pPr>
        <w:ind w:left="1790" w:hanging="488"/>
      </w:pPr>
      <w:rPr>
        <w:rFonts w:hint="default"/>
        <w:lang w:val="en-US" w:eastAsia="en-US" w:bidi="ar-SA"/>
      </w:rPr>
    </w:lvl>
    <w:lvl w:ilvl="2" w:tplc="8BB2BEE0">
      <w:numFmt w:val="bullet"/>
      <w:lvlText w:val="•"/>
      <w:lvlJc w:val="left"/>
      <w:pPr>
        <w:ind w:left="2740" w:hanging="488"/>
      </w:pPr>
      <w:rPr>
        <w:rFonts w:hint="default"/>
        <w:lang w:val="en-US" w:eastAsia="en-US" w:bidi="ar-SA"/>
      </w:rPr>
    </w:lvl>
    <w:lvl w:ilvl="3" w:tplc="1316736E">
      <w:numFmt w:val="bullet"/>
      <w:lvlText w:val="•"/>
      <w:lvlJc w:val="left"/>
      <w:pPr>
        <w:ind w:left="3690" w:hanging="488"/>
      </w:pPr>
      <w:rPr>
        <w:rFonts w:hint="default"/>
        <w:lang w:val="en-US" w:eastAsia="en-US" w:bidi="ar-SA"/>
      </w:rPr>
    </w:lvl>
    <w:lvl w:ilvl="4" w:tplc="BD1C51BC">
      <w:numFmt w:val="bullet"/>
      <w:lvlText w:val="•"/>
      <w:lvlJc w:val="left"/>
      <w:pPr>
        <w:ind w:left="4640" w:hanging="488"/>
      </w:pPr>
      <w:rPr>
        <w:rFonts w:hint="default"/>
        <w:lang w:val="en-US" w:eastAsia="en-US" w:bidi="ar-SA"/>
      </w:rPr>
    </w:lvl>
    <w:lvl w:ilvl="5" w:tplc="FED842C2">
      <w:numFmt w:val="bullet"/>
      <w:lvlText w:val="•"/>
      <w:lvlJc w:val="left"/>
      <w:pPr>
        <w:ind w:left="5590" w:hanging="488"/>
      </w:pPr>
      <w:rPr>
        <w:rFonts w:hint="default"/>
        <w:lang w:val="en-US" w:eastAsia="en-US" w:bidi="ar-SA"/>
      </w:rPr>
    </w:lvl>
    <w:lvl w:ilvl="6" w:tplc="89806E32">
      <w:numFmt w:val="bullet"/>
      <w:lvlText w:val="•"/>
      <w:lvlJc w:val="left"/>
      <w:pPr>
        <w:ind w:left="6540" w:hanging="488"/>
      </w:pPr>
      <w:rPr>
        <w:rFonts w:hint="default"/>
        <w:lang w:val="en-US" w:eastAsia="en-US" w:bidi="ar-SA"/>
      </w:rPr>
    </w:lvl>
    <w:lvl w:ilvl="7" w:tplc="E29862A4">
      <w:numFmt w:val="bullet"/>
      <w:lvlText w:val="•"/>
      <w:lvlJc w:val="left"/>
      <w:pPr>
        <w:ind w:left="7490" w:hanging="488"/>
      </w:pPr>
      <w:rPr>
        <w:rFonts w:hint="default"/>
        <w:lang w:val="en-US" w:eastAsia="en-US" w:bidi="ar-SA"/>
      </w:rPr>
    </w:lvl>
    <w:lvl w:ilvl="8" w:tplc="897015BC">
      <w:numFmt w:val="bullet"/>
      <w:lvlText w:val="•"/>
      <w:lvlJc w:val="left"/>
      <w:pPr>
        <w:ind w:left="8440" w:hanging="488"/>
      </w:pPr>
      <w:rPr>
        <w:rFonts w:hint="default"/>
        <w:lang w:val="en-US" w:eastAsia="en-US" w:bidi="ar-SA"/>
      </w:rPr>
    </w:lvl>
  </w:abstractNum>
  <w:abstractNum w:abstractNumId="10" w15:restartNumberingAfterBreak="0">
    <w:nsid w:val="67707122"/>
    <w:multiLevelType w:val="hybridMultilevel"/>
    <w:tmpl w:val="105CF578"/>
    <w:lvl w:ilvl="0" w:tplc="B6B4BF54">
      <w:start w:val="1"/>
      <w:numFmt w:val="decimal"/>
      <w:lvlText w:val="%1."/>
      <w:lvlJc w:val="left"/>
      <w:pPr>
        <w:ind w:left="480" w:hanging="361"/>
      </w:pPr>
      <w:rPr>
        <w:rFonts w:ascii="Times New Roman" w:eastAsia="Times New Roman" w:hAnsi="Times New Roman" w:cs="Times New Roman" w:hint="default"/>
        <w:b/>
        <w:bCs/>
        <w:w w:val="100"/>
        <w:sz w:val="22"/>
        <w:szCs w:val="22"/>
        <w:lang w:val="en-US" w:eastAsia="en-US" w:bidi="ar-SA"/>
      </w:rPr>
    </w:lvl>
    <w:lvl w:ilvl="1" w:tplc="A55AEF7A">
      <w:start w:val="1"/>
      <w:numFmt w:val="lowerRoman"/>
      <w:lvlText w:val="%2."/>
      <w:lvlJc w:val="left"/>
      <w:pPr>
        <w:ind w:left="840" w:hanging="476"/>
        <w:jc w:val="right"/>
      </w:pPr>
      <w:rPr>
        <w:rFonts w:ascii="Times New Roman" w:eastAsia="Times New Roman" w:hAnsi="Times New Roman" w:cs="Times New Roman" w:hint="default"/>
        <w:spacing w:val="0"/>
        <w:w w:val="100"/>
        <w:sz w:val="22"/>
        <w:szCs w:val="22"/>
        <w:lang w:val="en-US" w:eastAsia="en-US" w:bidi="ar-SA"/>
      </w:rPr>
    </w:lvl>
    <w:lvl w:ilvl="2" w:tplc="B41293C2">
      <w:start w:val="1"/>
      <w:numFmt w:val="lowerLetter"/>
      <w:lvlText w:val="%3)"/>
      <w:lvlJc w:val="left"/>
      <w:pPr>
        <w:ind w:left="840" w:hanging="360"/>
      </w:pPr>
      <w:rPr>
        <w:rFonts w:ascii="Times New Roman" w:eastAsia="Times New Roman" w:hAnsi="Times New Roman" w:cs="Times New Roman" w:hint="default"/>
        <w:w w:val="100"/>
        <w:sz w:val="22"/>
        <w:szCs w:val="22"/>
        <w:lang w:val="en-US" w:eastAsia="en-US" w:bidi="ar-SA"/>
      </w:rPr>
    </w:lvl>
    <w:lvl w:ilvl="3" w:tplc="E8BC2480">
      <w:numFmt w:val="bullet"/>
      <w:lvlText w:val="•"/>
      <w:lvlJc w:val="left"/>
      <w:pPr>
        <w:ind w:left="2951" w:hanging="360"/>
      </w:pPr>
      <w:rPr>
        <w:rFonts w:hint="default"/>
        <w:lang w:val="en-US" w:eastAsia="en-US" w:bidi="ar-SA"/>
      </w:rPr>
    </w:lvl>
    <w:lvl w:ilvl="4" w:tplc="CDB4EB12">
      <w:numFmt w:val="bullet"/>
      <w:lvlText w:val="•"/>
      <w:lvlJc w:val="left"/>
      <w:pPr>
        <w:ind w:left="4006" w:hanging="360"/>
      </w:pPr>
      <w:rPr>
        <w:rFonts w:hint="default"/>
        <w:lang w:val="en-US" w:eastAsia="en-US" w:bidi="ar-SA"/>
      </w:rPr>
    </w:lvl>
    <w:lvl w:ilvl="5" w:tplc="9BE295E2">
      <w:numFmt w:val="bullet"/>
      <w:lvlText w:val="•"/>
      <w:lvlJc w:val="left"/>
      <w:pPr>
        <w:ind w:left="5062" w:hanging="360"/>
      </w:pPr>
      <w:rPr>
        <w:rFonts w:hint="default"/>
        <w:lang w:val="en-US" w:eastAsia="en-US" w:bidi="ar-SA"/>
      </w:rPr>
    </w:lvl>
    <w:lvl w:ilvl="6" w:tplc="86F260F6">
      <w:numFmt w:val="bullet"/>
      <w:lvlText w:val="•"/>
      <w:lvlJc w:val="left"/>
      <w:pPr>
        <w:ind w:left="6117" w:hanging="360"/>
      </w:pPr>
      <w:rPr>
        <w:rFonts w:hint="default"/>
        <w:lang w:val="en-US" w:eastAsia="en-US" w:bidi="ar-SA"/>
      </w:rPr>
    </w:lvl>
    <w:lvl w:ilvl="7" w:tplc="5C662296">
      <w:numFmt w:val="bullet"/>
      <w:lvlText w:val="•"/>
      <w:lvlJc w:val="left"/>
      <w:pPr>
        <w:ind w:left="7173" w:hanging="360"/>
      </w:pPr>
      <w:rPr>
        <w:rFonts w:hint="default"/>
        <w:lang w:val="en-US" w:eastAsia="en-US" w:bidi="ar-SA"/>
      </w:rPr>
    </w:lvl>
    <w:lvl w:ilvl="8" w:tplc="291C9930">
      <w:numFmt w:val="bullet"/>
      <w:lvlText w:val="•"/>
      <w:lvlJc w:val="left"/>
      <w:pPr>
        <w:ind w:left="8228" w:hanging="360"/>
      </w:pPr>
      <w:rPr>
        <w:rFonts w:hint="default"/>
        <w:lang w:val="en-US" w:eastAsia="en-US" w:bidi="ar-SA"/>
      </w:rPr>
    </w:lvl>
  </w:abstractNum>
  <w:abstractNum w:abstractNumId="11" w15:restartNumberingAfterBreak="0">
    <w:nsid w:val="69BF2200"/>
    <w:multiLevelType w:val="hybridMultilevel"/>
    <w:tmpl w:val="1BAE24C4"/>
    <w:lvl w:ilvl="0" w:tplc="EF9A76CC">
      <w:start w:val="1"/>
      <w:numFmt w:val="decimal"/>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D3504C70">
      <w:start w:val="1"/>
      <w:numFmt w:val="lowerRoman"/>
      <w:lvlText w:val="%2."/>
      <w:lvlJc w:val="left"/>
      <w:pPr>
        <w:ind w:left="1200" w:hanging="476"/>
        <w:jc w:val="right"/>
      </w:pPr>
      <w:rPr>
        <w:rFonts w:ascii="Times New Roman" w:eastAsia="Times New Roman" w:hAnsi="Times New Roman" w:cs="Times New Roman" w:hint="default"/>
        <w:spacing w:val="0"/>
        <w:w w:val="100"/>
        <w:sz w:val="22"/>
        <w:szCs w:val="22"/>
        <w:lang w:val="en-US" w:eastAsia="en-US" w:bidi="ar-SA"/>
      </w:rPr>
    </w:lvl>
    <w:lvl w:ilvl="2" w:tplc="DD9EA750">
      <w:numFmt w:val="bullet"/>
      <w:lvlText w:val="•"/>
      <w:lvlJc w:val="left"/>
      <w:pPr>
        <w:ind w:left="2215" w:hanging="476"/>
      </w:pPr>
      <w:rPr>
        <w:rFonts w:hint="default"/>
        <w:lang w:val="en-US" w:eastAsia="en-US" w:bidi="ar-SA"/>
      </w:rPr>
    </w:lvl>
    <w:lvl w:ilvl="3" w:tplc="4C56F78C">
      <w:numFmt w:val="bullet"/>
      <w:lvlText w:val="•"/>
      <w:lvlJc w:val="left"/>
      <w:pPr>
        <w:ind w:left="3231" w:hanging="476"/>
      </w:pPr>
      <w:rPr>
        <w:rFonts w:hint="default"/>
        <w:lang w:val="en-US" w:eastAsia="en-US" w:bidi="ar-SA"/>
      </w:rPr>
    </w:lvl>
    <w:lvl w:ilvl="4" w:tplc="69961514">
      <w:numFmt w:val="bullet"/>
      <w:lvlText w:val="•"/>
      <w:lvlJc w:val="left"/>
      <w:pPr>
        <w:ind w:left="4246" w:hanging="476"/>
      </w:pPr>
      <w:rPr>
        <w:rFonts w:hint="default"/>
        <w:lang w:val="en-US" w:eastAsia="en-US" w:bidi="ar-SA"/>
      </w:rPr>
    </w:lvl>
    <w:lvl w:ilvl="5" w:tplc="F760AEAC">
      <w:numFmt w:val="bullet"/>
      <w:lvlText w:val="•"/>
      <w:lvlJc w:val="left"/>
      <w:pPr>
        <w:ind w:left="5262" w:hanging="476"/>
      </w:pPr>
      <w:rPr>
        <w:rFonts w:hint="default"/>
        <w:lang w:val="en-US" w:eastAsia="en-US" w:bidi="ar-SA"/>
      </w:rPr>
    </w:lvl>
    <w:lvl w:ilvl="6" w:tplc="AEA8F870">
      <w:numFmt w:val="bullet"/>
      <w:lvlText w:val="•"/>
      <w:lvlJc w:val="left"/>
      <w:pPr>
        <w:ind w:left="6277" w:hanging="476"/>
      </w:pPr>
      <w:rPr>
        <w:rFonts w:hint="default"/>
        <w:lang w:val="en-US" w:eastAsia="en-US" w:bidi="ar-SA"/>
      </w:rPr>
    </w:lvl>
    <w:lvl w:ilvl="7" w:tplc="AB660F88">
      <w:numFmt w:val="bullet"/>
      <w:lvlText w:val="•"/>
      <w:lvlJc w:val="left"/>
      <w:pPr>
        <w:ind w:left="7293" w:hanging="476"/>
      </w:pPr>
      <w:rPr>
        <w:rFonts w:hint="default"/>
        <w:lang w:val="en-US" w:eastAsia="en-US" w:bidi="ar-SA"/>
      </w:rPr>
    </w:lvl>
    <w:lvl w:ilvl="8" w:tplc="51D6E3F6">
      <w:numFmt w:val="bullet"/>
      <w:lvlText w:val="•"/>
      <w:lvlJc w:val="left"/>
      <w:pPr>
        <w:ind w:left="8308" w:hanging="476"/>
      </w:pPr>
      <w:rPr>
        <w:rFonts w:hint="default"/>
        <w:lang w:val="en-US" w:eastAsia="en-US" w:bidi="ar-SA"/>
      </w:rPr>
    </w:lvl>
  </w:abstractNum>
  <w:abstractNum w:abstractNumId="12" w15:restartNumberingAfterBreak="0">
    <w:nsid w:val="6E336184"/>
    <w:multiLevelType w:val="hybridMultilevel"/>
    <w:tmpl w:val="C2782CCE"/>
    <w:lvl w:ilvl="0" w:tplc="4F48DC6E">
      <w:start w:val="1"/>
      <w:numFmt w:val="decimal"/>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10AC12BA">
      <w:numFmt w:val="bullet"/>
      <w:lvlText w:val="•"/>
      <w:lvlJc w:val="left"/>
      <w:pPr>
        <w:ind w:left="1790" w:hanging="360"/>
      </w:pPr>
      <w:rPr>
        <w:rFonts w:hint="default"/>
        <w:lang w:val="en-US" w:eastAsia="en-US" w:bidi="ar-SA"/>
      </w:rPr>
    </w:lvl>
    <w:lvl w:ilvl="2" w:tplc="D424E7CA">
      <w:numFmt w:val="bullet"/>
      <w:lvlText w:val="•"/>
      <w:lvlJc w:val="left"/>
      <w:pPr>
        <w:ind w:left="2740" w:hanging="360"/>
      </w:pPr>
      <w:rPr>
        <w:rFonts w:hint="default"/>
        <w:lang w:val="en-US" w:eastAsia="en-US" w:bidi="ar-SA"/>
      </w:rPr>
    </w:lvl>
    <w:lvl w:ilvl="3" w:tplc="CBBC7C48">
      <w:numFmt w:val="bullet"/>
      <w:lvlText w:val="•"/>
      <w:lvlJc w:val="left"/>
      <w:pPr>
        <w:ind w:left="3690" w:hanging="360"/>
      </w:pPr>
      <w:rPr>
        <w:rFonts w:hint="default"/>
        <w:lang w:val="en-US" w:eastAsia="en-US" w:bidi="ar-SA"/>
      </w:rPr>
    </w:lvl>
    <w:lvl w:ilvl="4" w:tplc="35FEE12A">
      <w:numFmt w:val="bullet"/>
      <w:lvlText w:val="•"/>
      <w:lvlJc w:val="left"/>
      <w:pPr>
        <w:ind w:left="4640" w:hanging="360"/>
      </w:pPr>
      <w:rPr>
        <w:rFonts w:hint="default"/>
        <w:lang w:val="en-US" w:eastAsia="en-US" w:bidi="ar-SA"/>
      </w:rPr>
    </w:lvl>
    <w:lvl w:ilvl="5" w:tplc="87507FF2">
      <w:numFmt w:val="bullet"/>
      <w:lvlText w:val="•"/>
      <w:lvlJc w:val="left"/>
      <w:pPr>
        <w:ind w:left="5590" w:hanging="360"/>
      </w:pPr>
      <w:rPr>
        <w:rFonts w:hint="default"/>
        <w:lang w:val="en-US" w:eastAsia="en-US" w:bidi="ar-SA"/>
      </w:rPr>
    </w:lvl>
    <w:lvl w:ilvl="6" w:tplc="F64A08E2">
      <w:numFmt w:val="bullet"/>
      <w:lvlText w:val="•"/>
      <w:lvlJc w:val="left"/>
      <w:pPr>
        <w:ind w:left="6540" w:hanging="360"/>
      </w:pPr>
      <w:rPr>
        <w:rFonts w:hint="default"/>
        <w:lang w:val="en-US" w:eastAsia="en-US" w:bidi="ar-SA"/>
      </w:rPr>
    </w:lvl>
    <w:lvl w:ilvl="7" w:tplc="30245498">
      <w:numFmt w:val="bullet"/>
      <w:lvlText w:val="•"/>
      <w:lvlJc w:val="left"/>
      <w:pPr>
        <w:ind w:left="7490" w:hanging="360"/>
      </w:pPr>
      <w:rPr>
        <w:rFonts w:hint="default"/>
        <w:lang w:val="en-US" w:eastAsia="en-US" w:bidi="ar-SA"/>
      </w:rPr>
    </w:lvl>
    <w:lvl w:ilvl="8" w:tplc="E49E3068">
      <w:numFmt w:val="bullet"/>
      <w:lvlText w:val="•"/>
      <w:lvlJc w:val="left"/>
      <w:pPr>
        <w:ind w:left="8440" w:hanging="360"/>
      </w:pPr>
      <w:rPr>
        <w:rFonts w:hint="default"/>
        <w:lang w:val="en-US" w:eastAsia="en-US" w:bidi="ar-SA"/>
      </w:rPr>
    </w:lvl>
  </w:abstractNum>
  <w:abstractNum w:abstractNumId="13" w15:restartNumberingAfterBreak="0">
    <w:nsid w:val="6F112A4A"/>
    <w:multiLevelType w:val="hybridMultilevel"/>
    <w:tmpl w:val="05F4D456"/>
    <w:lvl w:ilvl="0" w:tplc="8BF2405E">
      <w:start w:val="1"/>
      <w:numFmt w:val="lowerRoman"/>
      <w:lvlText w:val="%1."/>
      <w:lvlJc w:val="left"/>
      <w:pPr>
        <w:ind w:left="840" w:hanging="476"/>
        <w:jc w:val="right"/>
      </w:pPr>
      <w:rPr>
        <w:rFonts w:ascii="Times New Roman" w:eastAsia="Times New Roman" w:hAnsi="Times New Roman" w:cs="Times New Roman" w:hint="default"/>
        <w:spacing w:val="0"/>
        <w:w w:val="100"/>
        <w:sz w:val="22"/>
        <w:szCs w:val="22"/>
        <w:lang w:val="en-US" w:eastAsia="en-US" w:bidi="ar-SA"/>
      </w:rPr>
    </w:lvl>
    <w:lvl w:ilvl="1" w:tplc="D3BC7BAA">
      <w:numFmt w:val="bullet"/>
      <w:lvlText w:val="•"/>
      <w:lvlJc w:val="left"/>
      <w:pPr>
        <w:ind w:left="1790" w:hanging="476"/>
      </w:pPr>
      <w:rPr>
        <w:rFonts w:hint="default"/>
        <w:lang w:val="en-US" w:eastAsia="en-US" w:bidi="ar-SA"/>
      </w:rPr>
    </w:lvl>
    <w:lvl w:ilvl="2" w:tplc="9D02034A">
      <w:numFmt w:val="bullet"/>
      <w:lvlText w:val="•"/>
      <w:lvlJc w:val="left"/>
      <w:pPr>
        <w:ind w:left="2740" w:hanging="476"/>
      </w:pPr>
      <w:rPr>
        <w:rFonts w:hint="default"/>
        <w:lang w:val="en-US" w:eastAsia="en-US" w:bidi="ar-SA"/>
      </w:rPr>
    </w:lvl>
    <w:lvl w:ilvl="3" w:tplc="B14AF476">
      <w:numFmt w:val="bullet"/>
      <w:lvlText w:val="•"/>
      <w:lvlJc w:val="left"/>
      <w:pPr>
        <w:ind w:left="3690" w:hanging="476"/>
      </w:pPr>
      <w:rPr>
        <w:rFonts w:hint="default"/>
        <w:lang w:val="en-US" w:eastAsia="en-US" w:bidi="ar-SA"/>
      </w:rPr>
    </w:lvl>
    <w:lvl w:ilvl="4" w:tplc="D40EC3B4">
      <w:numFmt w:val="bullet"/>
      <w:lvlText w:val="•"/>
      <w:lvlJc w:val="left"/>
      <w:pPr>
        <w:ind w:left="4640" w:hanging="476"/>
      </w:pPr>
      <w:rPr>
        <w:rFonts w:hint="default"/>
        <w:lang w:val="en-US" w:eastAsia="en-US" w:bidi="ar-SA"/>
      </w:rPr>
    </w:lvl>
    <w:lvl w:ilvl="5" w:tplc="6988FDBC">
      <w:numFmt w:val="bullet"/>
      <w:lvlText w:val="•"/>
      <w:lvlJc w:val="left"/>
      <w:pPr>
        <w:ind w:left="5590" w:hanging="476"/>
      </w:pPr>
      <w:rPr>
        <w:rFonts w:hint="default"/>
        <w:lang w:val="en-US" w:eastAsia="en-US" w:bidi="ar-SA"/>
      </w:rPr>
    </w:lvl>
    <w:lvl w:ilvl="6" w:tplc="C470AA16">
      <w:numFmt w:val="bullet"/>
      <w:lvlText w:val="•"/>
      <w:lvlJc w:val="left"/>
      <w:pPr>
        <w:ind w:left="6540" w:hanging="476"/>
      </w:pPr>
      <w:rPr>
        <w:rFonts w:hint="default"/>
        <w:lang w:val="en-US" w:eastAsia="en-US" w:bidi="ar-SA"/>
      </w:rPr>
    </w:lvl>
    <w:lvl w:ilvl="7" w:tplc="7A824B76">
      <w:numFmt w:val="bullet"/>
      <w:lvlText w:val="•"/>
      <w:lvlJc w:val="left"/>
      <w:pPr>
        <w:ind w:left="7490" w:hanging="476"/>
      </w:pPr>
      <w:rPr>
        <w:rFonts w:hint="default"/>
        <w:lang w:val="en-US" w:eastAsia="en-US" w:bidi="ar-SA"/>
      </w:rPr>
    </w:lvl>
    <w:lvl w:ilvl="8" w:tplc="4EC2DAD6">
      <w:numFmt w:val="bullet"/>
      <w:lvlText w:val="•"/>
      <w:lvlJc w:val="left"/>
      <w:pPr>
        <w:ind w:left="8440" w:hanging="476"/>
      </w:pPr>
      <w:rPr>
        <w:rFonts w:hint="default"/>
        <w:lang w:val="en-US" w:eastAsia="en-US" w:bidi="ar-SA"/>
      </w:rPr>
    </w:lvl>
  </w:abstractNum>
  <w:abstractNum w:abstractNumId="14" w15:restartNumberingAfterBreak="0">
    <w:nsid w:val="7F2877AD"/>
    <w:multiLevelType w:val="hybridMultilevel"/>
    <w:tmpl w:val="EC3A08EE"/>
    <w:lvl w:ilvl="0" w:tplc="05E46360">
      <w:start w:val="1"/>
      <w:numFmt w:val="decimal"/>
      <w:lvlText w:val="%1)"/>
      <w:lvlJc w:val="left"/>
      <w:pPr>
        <w:ind w:left="840" w:hanging="360"/>
      </w:pPr>
      <w:rPr>
        <w:rFonts w:ascii="Times New Roman" w:eastAsia="Times New Roman" w:hAnsi="Times New Roman" w:cs="Times New Roman" w:hint="default"/>
        <w:w w:val="100"/>
        <w:sz w:val="22"/>
        <w:szCs w:val="22"/>
        <w:lang w:val="en-US" w:eastAsia="en-US" w:bidi="ar-SA"/>
      </w:rPr>
    </w:lvl>
    <w:lvl w:ilvl="1" w:tplc="B184CA52">
      <w:numFmt w:val="bullet"/>
      <w:lvlText w:val="•"/>
      <w:lvlJc w:val="left"/>
      <w:pPr>
        <w:ind w:left="1790" w:hanging="360"/>
      </w:pPr>
      <w:rPr>
        <w:rFonts w:hint="default"/>
        <w:lang w:val="en-US" w:eastAsia="en-US" w:bidi="ar-SA"/>
      </w:rPr>
    </w:lvl>
    <w:lvl w:ilvl="2" w:tplc="26502FF4">
      <w:numFmt w:val="bullet"/>
      <w:lvlText w:val="•"/>
      <w:lvlJc w:val="left"/>
      <w:pPr>
        <w:ind w:left="2740" w:hanging="360"/>
      </w:pPr>
      <w:rPr>
        <w:rFonts w:hint="default"/>
        <w:lang w:val="en-US" w:eastAsia="en-US" w:bidi="ar-SA"/>
      </w:rPr>
    </w:lvl>
    <w:lvl w:ilvl="3" w:tplc="20304450">
      <w:numFmt w:val="bullet"/>
      <w:lvlText w:val="•"/>
      <w:lvlJc w:val="left"/>
      <w:pPr>
        <w:ind w:left="3690" w:hanging="360"/>
      </w:pPr>
      <w:rPr>
        <w:rFonts w:hint="default"/>
        <w:lang w:val="en-US" w:eastAsia="en-US" w:bidi="ar-SA"/>
      </w:rPr>
    </w:lvl>
    <w:lvl w:ilvl="4" w:tplc="FFC821A8">
      <w:numFmt w:val="bullet"/>
      <w:lvlText w:val="•"/>
      <w:lvlJc w:val="left"/>
      <w:pPr>
        <w:ind w:left="4640" w:hanging="360"/>
      </w:pPr>
      <w:rPr>
        <w:rFonts w:hint="default"/>
        <w:lang w:val="en-US" w:eastAsia="en-US" w:bidi="ar-SA"/>
      </w:rPr>
    </w:lvl>
    <w:lvl w:ilvl="5" w:tplc="796450EA">
      <w:numFmt w:val="bullet"/>
      <w:lvlText w:val="•"/>
      <w:lvlJc w:val="left"/>
      <w:pPr>
        <w:ind w:left="5590" w:hanging="360"/>
      </w:pPr>
      <w:rPr>
        <w:rFonts w:hint="default"/>
        <w:lang w:val="en-US" w:eastAsia="en-US" w:bidi="ar-SA"/>
      </w:rPr>
    </w:lvl>
    <w:lvl w:ilvl="6" w:tplc="B9D21B8E">
      <w:numFmt w:val="bullet"/>
      <w:lvlText w:val="•"/>
      <w:lvlJc w:val="left"/>
      <w:pPr>
        <w:ind w:left="6540" w:hanging="360"/>
      </w:pPr>
      <w:rPr>
        <w:rFonts w:hint="default"/>
        <w:lang w:val="en-US" w:eastAsia="en-US" w:bidi="ar-SA"/>
      </w:rPr>
    </w:lvl>
    <w:lvl w:ilvl="7" w:tplc="919EDDBC">
      <w:numFmt w:val="bullet"/>
      <w:lvlText w:val="•"/>
      <w:lvlJc w:val="left"/>
      <w:pPr>
        <w:ind w:left="7490" w:hanging="360"/>
      </w:pPr>
      <w:rPr>
        <w:rFonts w:hint="default"/>
        <w:lang w:val="en-US" w:eastAsia="en-US" w:bidi="ar-SA"/>
      </w:rPr>
    </w:lvl>
    <w:lvl w:ilvl="8" w:tplc="2B6AD7B2">
      <w:numFmt w:val="bullet"/>
      <w:lvlText w:val="•"/>
      <w:lvlJc w:val="left"/>
      <w:pPr>
        <w:ind w:left="8440" w:hanging="360"/>
      </w:pPr>
      <w:rPr>
        <w:rFonts w:hint="default"/>
        <w:lang w:val="en-US" w:eastAsia="en-US" w:bidi="ar-SA"/>
      </w:rPr>
    </w:lvl>
  </w:abstractNum>
  <w:num w:numId="1" w16cid:durableId="188878843">
    <w:abstractNumId w:val="3"/>
  </w:num>
  <w:num w:numId="2" w16cid:durableId="837230229">
    <w:abstractNumId w:val="5"/>
  </w:num>
  <w:num w:numId="3" w16cid:durableId="19166288">
    <w:abstractNumId w:val="1"/>
  </w:num>
  <w:num w:numId="4" w16cid:durableId="1998221673">
    <w:abstractNumId w:val="8"/>
  </w:num>
  <w:num w:numId="5" w16cid:durableId="2011903626">
    <w:abstractNumId w:val="4"/>
  </w:num>
  <w:num w:numId="6" w16cid:durableId="567765714">
    <w:abstractNumId w:val="12"/>
  </w:num>
  <w:num w:numId="7" w16cid:durableId="1120807681">
    <w:abstractNumId w:val="7"/>
  </w:num>
  <w:num w:numId="8" w16cid:durableId="1458521979">
    <w:abstractNumId w:val="14"/>
  </w:num>
  <w:num w:numId="9" w16cid:durableId="1829129065">
    <w:abstractNumId w:val="6"/>
  </w:num>
  <w:num w:numId="10" w16cid:durableId="542522164">
    <w:abstractNumId w:val="11"/>
  </w:num>
  <w:num w:numId="11" w16cid:durableId="1449198307">
    <w:abstractNumId w:val="13"/>
  </w:num>
  <w:num w:numId="12" w16cid:durableId="2071921758">
    <w:abstractNumId w:val="9"/>
  </w:num>
  <w:num w:numId="13" w16cid:durableId="2018313159">
    <w:abstractNumId w:val="0"/>
  </w:num>
  <w:num w:numId="14" w16cid:durableId="196552903">
    <w:abstractNumId w:val="10"/>
  </w:num>
  <w:num w:numId="15" w16cid:durableId="376777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21C7C"/>
    <w:rsid w:val="00005D91"/>
    <w:rsid w:val="000431EF"/>
    <w:rsid w:val="00190F25"/>
    <w:rsid w:val="001C74C2"/>
    <w:rsid w:val="001D47B9"/>
    <w:rsid w:val="001E6526"/>
    <w:rsid w:val="00227240"/>
    <w:rsid w:val="00255283"/>
    <w:rsid w:val="002736C7"/>
    <w:rsid w:val="00273941"/>
    <w:rsid w:val="00287BFE"/>
    <w:rsid w:val="002C5272"/>
    <w:rsid w:val="002D05B1"/>
    <w:rsid w:val="00303B85"/>
    <w:rsid w:val="003E4FA1"/>
    <w:rsid w:val="00421C7C"/>
    <w:rsid w:val="005141D3"/>
    <w:rsid w:val="00520EDF"/>
    <w:rsid w:val="0052382B"/>
    <w:rsid w:val="005E169F"/>
    <w:rsid w:val="00622099"/>
    <w:rsid w:val="0062768F"/>
    <w:rsid w:val="00654E34"/>
    <w:rsid w:val="0069104B"/>
    <w:rsid w:val="006B508A"/>
    <w:rsid w:val="006F48D8"/>
    <w:rsid w:val="00722A18"/>
    <w:rsid w:val="00753890"/>
    <w:rsid w:val="00772CDB"/>
    <w:rsid w:val="00822891"/>
    <w:rsid w:val="008A0AF4"/>
    <w:rsid w:val="008A4291"/>
    <w:rsid w:val="008A7650"/>
    <w:rsid w:val="008B7D91"/>
    <w:rsid w:val="00906BF7"/>
    <w:rsid w:val="00916D4F"/>
    <w:rsid w:val="00996D47"/>
    <w:rsid w:val="00A215E6"/>
    <w:rsid w:val="00AD5539"/>
    <w:rsid w:val="00B0538B"/>
    <w:rsid w:val="00B24DB9"/>
    <w:rsid w:val="00B83178"/>
    <w:rsid w:val="00BA0F5C"/>
    <w:rsid w:val="00C210C8"/>
    <w:rsid w:val="00C23B5D"/>
    <w:rsid w:val="00C33724"/>
    <w:rsid w:val="00C50E53"/>
    <w:rsid w:val="00CE25DF"/>
    <w:rsid w:val="00CF68C1"/>
    <w:rsid w:val="00D90C44"/>
    <w:rsid w:val="00EA1C0B"/>
    <w:rsid w:val="00F00F7B"/>
    <w:rsid w:val="00F50FB7"/>
    <w:rsid w:val="00FF7D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002C"/>
  <w15:docId w15:val="{DF4CE06C-38C1-4D60-B878-346F6471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271" w:right="305"/>
      <w:jc w:val="center"/>
    </w:pPr>
    <w:rPr>
      <w:b/>
      <w:bCs/>
      <w:sz w:val="96"/>
      <w:szCs w:val="9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2099"/>
    <w:pPr>
      <w:tabs>
        <w:tab w:val="center" w:pos="4513"/>
        <w:tab w:val="right" w:pos="9026"/>
      </w:tabs>
    </w:pPr>
  </w:style>
  <w:style w:type="character" w:customStyle="1" w:styleId="HeaderChar">
    <w:name w:val="Header Char"/>
    <w:basedOn w:val="DefaultParagraphFont"/>
    <w:link w:val="Header"/>
    <w:uiPriority w:val="99"/>
    <w:rsid w:val="00622099"/>
    <w:rPr>
      <w:rFonts w:ascii="Times New Roman" w:eastAsia="Times New Roman" w:hAnsi="Times New Roman" w:cs="Times New Roman"/>
    </w:rPr>
  </w:style>
  <w:style w:type="paragraph" w:styleId="Footer">
    <w:name w:val="footer"/>
    <w:basedOn w:val="Normal"/>
    <w:link w:val="FooterChar"/>
    <w:uiPriority w:val="99"/>
    <w:unhideWhenUsed/>
    <w:rsid w:val="00622099"/>
    <w:pPr>
      <w:tabs>
        <w:tab w:val="center" w:pos="4513"/>
        <w:tab w:val="right" w:pos="9026"/>
      </w:tabs>
    </w:pPr>
  </w:style>
  <w:style w:type="character" w:customStyle="1" w:styleId="FooterChar">
    <w:name w:val="Footer Char"/>
    <w:basedOn w:val="DefaultParagraphFont"/>
    <w:link w:val="Footer"/>
    <w:uiPriority w:val="99"/>
    <w:rsid w:val="00622099"/>
    <w:rPr>
      <w:rFonts w:ascii="Times New Roman" w:eastAsia="Times New Roman" w:hAnsi="Times New Roman" w:cs="Times New Roman"/>
    </w:rPr>
  </w:style>
  <w:style w:type="paragraph" w:styleId="Revision">
    <w:name w:val="Revision"/>
    <w:hidden/>
    <w:uiPriority w:val="99"/>
    <w:semiHidden/>
    <w:rsid w:val="002D05B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D05B1"/>
    <w:rPr>
      <w:sz w:val="16"/>
      <w:szCs w:val="16"/>
    </w:rPr>
  </w:style>
  <w:style w:type="paragraph" w:styleId="CommentText">
    <w:name w:val="annotation text"/>
    <w:basedOn w:val="Normal"/>
    <w:link w:val="CommentTextChar"/>
    <w:uiPriority w:val="99"/>
    <w:semiHidden/>
    <w:unhideWhenUsed/>
    <w:rsid w:val="002D05B1"/>
    <w:rPr>
      <w:sz w:val="20"/>
      <w:szCs w:val="20"/>
    </w:rPr>
  </w:style>
  <w:style w:type="character" w:customStyle="1" w:styleId="CommentTextChar">
    <w:name w:val="Comment Text Char"/>
    <w:basedOn w:val="DefaultParagraphFont"/>
    <w:link w:val="CommentText"/>
    <w:uiPriority w:val="99"/>
    <w:semiHidden/>
    <w:rsid w:val="002D05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5B1"/>
    <w:rPr>
      <w:b/>
      <w:bCs/>
    </w:rPr>
  </w:style>
  <w:style w:type="character" w:customStyle="1" w:styleId="CommentSubjectChar">
    <w:name w:val="Comment Subject Char"/>
    <w:basedOn w:val="CommentTextChar"/>
    <w:link w:val="CommentSubject"/>
    <w:uiPriority w:val="99"/>
    <w:semiHidden/>
    <w:rsid w:val="002D05B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807">
      <w:bodyDiv w:val="1"/>
      <w:marLeft w:val="0"/>
      <w:marRight w:val="0"/>
      <w:marTop w:val="0"/>
      <w:marBottom w:val="0"/>
      <w:divBdr>
        <w:top w:val="none" w:sz="0" w:space="0" w:color="auto"/>
        <w:left w:val="none" w:sz="0" w:space="0" w:color="auto"/>
        <w:bottom w:val="none" w:sz="0" w:space="0" w:color="auto"/>
        <w:right w:val="none" w:sz="0" w:space="0" w:color="auto"/>
      </w:divBdr>
    </w:div>
    <w:div w:id="1595236655">
      <w:bodyDiv w:val="1"/>
      <w:marLeft w:val="0"/>
      <w:marRight w:val="0"/>
      <w:marTop w:val="0"/>
      <w:marBottom w:val="0"/>
      <w:divBdr>
        <w:top w:val="none" w:sz="0" w:space="0" w:color="auto"/>
        <w:left w:val="none" w:sz="0" w:space="0" w:color="auto"/>
        <w:bottom w:val="none" w:sz="0" w:space="0" w:color="auto"/>
        <w:right w:val="none" w:sz="0" w:space="0" w:color="auto"/>
      </w:divBdr>
    </w:div>
    <w:div w:id="164261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18</Pages>
  <Words>5642</Words>
  <Characters>32164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Microsoft Word - Insider Trading Policy</vt:lpstr>
    </vt:vector>
  </TitlesOfParts>
  <Company/>
  <LinksUpToDate>false</LinksUpToDate>
  <CharactersWithSpaces>37731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Insider Trading Policy</dc:title>
  <dc:creator>Admin</dc:creator>
  <cp:lastModifiedBy>mb13</cp:lastModifiedBy>
  <cp:revision>38</cp:revision>
  <dcterms:created xsi:type="dcterms:W3CDTF">2022-03-02T12:11:00Z</dcterms:created>
  <dcterms:modified xsi:type="dcterms:W3CDTF">2023-06-17T05:23:00Z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Microsoft® Word 2019</vt:lpwstr>
  </property>
  <property fmtid="{D5CDD505-2E9C-101B-9397-08002B2CF9AE}" pid="4" name="LastSaved">
    <vt:filetime>2022-03-02T00:00:00Z</vt:filetime>
  </property>
</Properties>
</file>